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Lines/>
        <w:tabs>
          <w:tab w:val="right" w:pos="10440"/>
          <w:tab w:val="right" w:pos="13323"/>
        </w:tabs>
        <w:spacing w:before="60" w:after="60"/>
        <w:ind w:left="482" w:hanging="482"/>
        <w:outlineLvl w:val="0"/>
        <w:rPr>
          <w:rFonts w:hint="default" w:eastAsia="宋体" w:cs="Arial"/>
          <w:b w:val="0"/>
          <w:sz w:val="24"/>
          <w:highlight w:val="none"/>
          <w:lang w:val="en-US" w:eastAsia="zh-CN"/>
        </w:rPr>
      </w:pPr>
      <w:bookmarkStart w:id="0" w:name="DocumentFor"/>
      <w:bookmarkEnd w:id="0"/>
      <w:bookmarkStart w:id="1" w:name="Title"/>
      <w:bookmarkEnd w:id="1"/>
      <w:r>
        <w:rPr>
          <w:rFonts w:cs="Arial"/>
          <w:sz w:val="24"/>
          <w:highlight w:val="none"/>
        </w:rPr>
        <w:t>3GPP TSG-RAN WG4 Meeting #</w:t>
      </w:r>
      <w:r>
        <w:rPr>
          <w:rFonts w:cs="Arial"/>
          <w:highlight w:val="none"/>
        </w:rPr>
        <w:t xml:space="preserve"> </w:t>
      </w:r>
      <w:r>
        <w:rPr>
          <w:rFonts w:cs="Arial"/>
          <w:sz w:val="24"/>
          <w:highlight w:val="none"/>
        </w:rPr>
        <w:t>1</w:t>
      </w:r>
      <w:r>
        <w:rPr>
          <w:rFonts w:hint="eastAsia" w:eastAsia="宋体" w:cs="Arial"/>
          <w:sz w:val="24"/>
          <w:highlight w:val="none"/>
          <w:lang w:val="en-US" w:eastAsia="zh-CN"/>
        </w:rPr>
        <w:t>14bis</w:t>
      </w:r>
      <w:r>
        <w:rPr>
          <w:rFonts w:cs="Arial"/>
          <w:sz w:val="24"/>
          <w:highlight w:val="none"/>
        </w:rPr>
        <w:tab/>
      </w:r>
      <w:r>
        <w:rPr>
          <w:rFonts w:cs="Arial"/>
          <w:sz w:val="24"/>
          <w:highlight w:val="none"/>
        </w:rPr>
        <w:tab/>
      </w:r>
      <w:r>
        <w:rPr>
          <w:rFonts w:hint="eastAsia" w:eastAsia="宋体" w:cs="Arial"/>
          <w:sz w:val="24"/>
          <w:highlight w:val="none"/>
          <w:lang w:val="en-US" w:eastAsia="zh-CN"/>
        </w:rPr>
        <w:t xml:space="preserve">  </w:t>
      </w:r>
      <w:r>
        <w:rPr>
          <w:rFonts w:hint="eastAsia" w:cs="Arial"/>
          <w:sz w:val="24"/>
          <w:highlight w:val="none"/>
        </w:rPr>
        <w:t>R4-250</w:t>
      </w:r>
      <w:r>
        <w:rPr>
          <w:rFonts w:hint="eastAsia" w:eastAsia="宋体" w:cs="Arial"/>
          <w:sz w:val="24"/>
          <w:highlight w:val="none"/>
          <w:lang w:val="en-US" w:eastAsia="zh-CN"/>
        </w:rPr>
        <w:t>3747</w:t>
      </w:r>
    </w:p>
    <w:p>
      <w:pPr>
        <w:pStyle w:val="15"/>
        <w:tabs>
          <w:tab w:val="right" w:pos="9781"/>
          <w:tab w:val="right" w:pos="13323"/>
        </w:tabs>
        <w:spacing w:before="60" w:after="60"/>
        <w:ind w:left="482" w:hanging="482"/>
        <w:outlineLvl w:val="0"/>
        <w:rPr>
          <w:rFonts w:hint="eastAsia" w:eastAsia="宋体" w:cs="Arial"/>
          <w:sz w:val="24"/>
          <w:highlight w:val="none"/>
          <w:lang w:val="en-US"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p>
      <w:pPr>
        <w:pStyle w:val="15"/>
        <w:tabs>
          <w:tab w:val="left" w:pos="1800"/>
          <w:tab w:val="clear" w:pos="4536"/>
        </w:tabs>
        <w:spacing w:after="60"/>
        <w:ind w:left="1800" w:hanging="1800"/>
        <w:jc w:val="both"/>
        <w:outlineLvl w:val="0"/>
        <w:rPr>
          <w:rFonts w:eastAsia="宋体"/>
          <w:sz w:val="24"/>
          <w:highlight w:val="none"/>
          <w:lang w:val="en-US" w:eastAsia="zh-CN"/>
        </w:rPr>
      </w:pPr>
      <w:r>
        <w:rPr>
          <w:sz w:val="24"/>
          <w:highlight w:val="none"/>
        </w:rPr>
        <w:t>Source:</w:t>
      </w:r>
      <w:r>
        <w:rPr>
          <w:sz w:val="24"/>
          <w:highlight w:val="none"/>
        </w:rPr>
        <w:tab/>
      </w:r>
      <w:r>
        <w:rPr>
          <w:rFonts w:eastAsia="宋体"/>
          <w:sz w:val="24"/>
          <w:highlight w:val="none"/>
          <w:lang w:val="en-US" w:eastAsia="zh-CN"/>
        </w:rPr>
        <w:t>ZTE Corporation</w:t>
      </w:r>
      <w:r>
        <w:rPr>
          <w:rFonts w:hint="eastAsia" w:cs="Arial"/>
          <w:sz w:val="24"/>
          <w:lang w:val="en-US" w:eastAsia="zh-CN"/>
        </w:rPr>
        <w:t>, Sanechips</w:t>
      </w:r>
    </w:p>
    <w:p>
      <w:pPr>
        <w:pStyle w:val="15"/>
        <w:tabs>
          <w:tab w:val="left" w:pos="1800"/>
          <w:tab w:val="right" w:pos="9298"/>
          <w:tab w:val="clear" w:pos="4536"/>
          <w:tab w:val="clear" w:pos="9072"/>
        </w:tabs>
        <w:spacing w:after="60"/>
        <w:ind w:left="1807" w:hanging="1801" w:hangingChars="750"/>
        <w:outlineLvl w:val="0"/>
        <w:rPr>
          <w:rFonts w:hint="default" w:eastAsia="宋体"/>
          <w:sz w:val="24"/>
          <w:highlight w:val="none"/>
          <w:lang w:val="en-US" w:eastAsia="zh-CN"/>
        </w:rPr>
      </w:pPr>
      <w:r>
        <w:rPr>
          <w:sz w:val="24"/>
          <w:highlight w:val="none"/>
        </w:rPr>
        <w:t>Title:</w:t>
      </w:r>
      <w:r>
        <w:rPr>
          <w:sz w:val="24"/>
          <w:highlight w:val="none"/>
        </w:rPr>
        <w:tab/>
      </w:r>
      <w:r>
        <w:rPr>
          <w:rFonts w:hint="eastAsia" w:eastAsia="宋体"/>
          <w:sz w:val="24"/>
          <w:highlight w:val="none"/>
          <w:lang w:val="en-US" w:eastAsia="zh-CN"/>
        </w:rPr>
        <w:t>Discussion on band definition and system parameters for supporting new SDO band for LTE-based 5G Broadcast</w:t>
      </w:r>
    </w:p>
    <w:p>
      <w:pPr>
        <w:pStyle w:val="15"/>
        <w:tabs>
          <w:tab w:val="left" w:pos="1800"/>
          <w:tab w:val="left" w:pos="3825"/>
          <w:tab w:val="clear" w:pos="4536"/>
          <w:tab w:val="clear" w:pos="9072"/>
        </w:tabs>
        <w:spacing w:after="60"/>
        <w:jc w:val="both"/>
        <w:outlineLvl w:val="0"/>
        <w:rPr>
          <w:rFonts w:hint="default" w:eastAsia="宋体"/>
          <w:sz w:val="24"/>
          <w:highlight w:val="none"/>
          <w:lang w:val="en-US" w:eastAsia="zh-CN"/>
        </w:rPr>
      </w:pPr>
      <w:r>
        <w:rPr>
          <w:sz w:val="24"/>
          <w:highlight w:val="none"/>
        </w:rPr>
        <w:t>Agenda Item:</w:t>
      </w:r>
      <w:r>
        <w:rPr>
          <w:sz w:val="24"/>
          <w:highlight w:val="none"/>
        </w:rPr>
        <w:tab/>
      </w:r>
      <w:r>
        <w:rPr>
          <w:rFonts w:hint="eastAsia" w:eastAsia="宋体"/>
          <w:sz w:val="24"/>
          <w:highlight w:val="none"/>
          <w:lang w:val="en-US" w:eastAsia="zh-CN"/>
        </w:rPr>
        <w:t>7.9.2</w:t>
      </w:r>
    </w:p>
    <w:p>
      <w:pPr>
        <w:pStyle w:val="15"/>
        <w:tabs>
          <w:tab w:val="left" w:pos="1800"/>
        </w:tabs>
        <w:snapToGrid w:val="0"/>
        <w:spacing w:after="240"/>
        <w:jc w:val="both"/>
        <w:outlineLvl w:val="0"/>
        <w:rPr>
          <w:rFonts w:hint="default" w:eastAsia="宋体"/>
          <w:sz w:val="24"/>
          <w:highlight w:val="none"/>
          <w:lang w:val="en-US" w:eastAsia="zh-CN"/>
        </w:rPr>
      </w:pPr>
      <w:r>
        <w:rPr>
          <w:sz w:val="24"/>
          <w:highlight w:val="none"/>
        </w:rPr>
        <w:t>Document for:</w:t>
      </w:r>
      <w:r>
        <w:rPr>
          <w:sz w:val="24"/>
          <w:highlight w:val="none"/>
        </w:rPr>
        <w:tab/>
      </w:r>
      <w:r>
        <w:rPr>
          <w:rFonts w:hint="eastAsia" w:eastAsia="宋体"/>
          <w:sz w:val="24"/>
          <w:highlight w:val="none"/>
          <w:lang w:val="en-US" w:eastAsia="zh-CN"/>
        </w:rPr>
        <w:t>Approval</w:t>
      </w:r>
    </w:p>
    <w:p>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eastAsia="宋体"/>
          <w:sz w:val="21"/>
          <w:szCs w:val="21"/>
          <w:highlight w:val="none"/>
          <w:lang w:val="en-US" w:eastAsia="zh-CN"/>
        </w:rPr>
      </w:pPr>
      <w:r>
        <w:rPr>
          <w:rFonts w:eastAsia="宋体"/>
          <w:highlight w:val="none"/>
          <w:lang w:eastAsia="zh-CN"/>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0" w:firstLine="0"/>
        <w:jc w:val="both"/>
        <w:textAlignment w:val="auto"/>
        <w:outlineLvl w:val="9"/>
        <w:rPr>
          <w:rFonts w:hint="default" w:eastAsia="宋体"/>
          <w:sz w:val="20"/>
          <w:szCs w:val="20"/>
          <w:highlight w:val="none"/>
          <w:lang w:val="en-US" w:eastAsia="zh-CN"/>
        </w:rPr>
      </w:pPr>
      <w:r>
        <w:rPr>
          <w:rFonts w:hint="eastAsia"/>
          <w:bCs/>
          <w:kern w:val="0"/>
          <w:sz w:val="20"/>
          <w:szCs w:val="20"/>
          <w:highlight w:val="none"/>
          <w:lang w:val="en-US" w:eastAsia="zh-CN"/>
        </w:rPr>
        <w:t>During RAN#107 meeting, a new Work Item [1] has been approved on s</w:t>
      </w:r>
      <w:r>
        <w:rPr>
          <w:bCs/>
          <w:lang w:val="en-US"/>
        </w:rPr>
        <w:t>pecify</w:t>
      </w:r>
      <w:r>
        <w:rPr>
          <w:rFonts w:hint="eastAsia" w:eastAsia="宋体"/>
          <w:bCs/>
          <w:lang w:val="en-US" w:eastAsia="zh-CN"/>
        </w:rPr>
        <w:t>ing</w:t>
      </w:r>
      <w:r>
        <w:rPr>
          <w:bCs/>
          <w:lang w:val="en-US"/>
        </w:rPr>
        <w:t xml:space="preserve"> </w:t>
      </w:r>
      <w:r>
        <w:rPr>
          <w:rFonts w:eastAsia="Yu Mincho"/>
          <w:bCs/>
          <w:lang w:val="en-US" w:eastAsia="ja-JP"/>
        </w:rPr>
        <w:t>a</w:t>
      </w:r>
      <w:r>
        <w:rPr>
          <w:rFonts w:hint="eastAsia" w:eastAsia="Yu Mincho"/>
          <w:bCs/>
          <w:lang w:val="en-US" w:eastAsia="ja-JP"/>
        </w:rPr>
        <w:t xml:space="preserve"> </w:t>
      </w:r>
      <w:r>
        <w:rPr>
          <w:bCs/>
          <w:lang w:val="en-US"/>
        </w:rPr>
        <w:t xml:space="preserve">new SDO band for LTE-based 5G Broadcast operating in </w:t>
      </w:r>
      <w:r>
        <w:rPr>
          <w:rFonts w:hint="eastAsia"/>
          <w:bCs/>
          <w:lang w:val="en-US" w:eastAsia="zh-CN"/>
        </w:rPr>
        <w:t xml:space="preserve">1467 </w:t>
      </w:r>
      <w:r>
        <w:rPr>
          <w:bCs/>
          <w:lang w:val="en-US"/>
        </w:rPr>
        <w:t xml:space="preserve">to </w:t>
      </w:r>
      <w:r>
        <w:rPr>
          <w:rFonts w:hint="eastAsia"/>
          <w:bCs/>
          <w:lang w:val="en-US" w:eastAsia="zh-CN"/>
        </w:rPr>
        <w:t>1492</w:t>
      </w:r>
      <w:r>
        <w:rPr>
          <w:bCs/>
          <w:lang w:val="en-US"/>
        </w:rPr>
        <w:t xml:space="preserve"> MHz</w:t>
      </w:r>
      <w:r>
        <w:rPr>
          <w:rFonts w:hint="eastAsia"/>
          <w:bCs/>
          <w:lang w:val="en-US" w:eastAsia="zh-CN"/>
        </w:rPr>
        <w:t xml:space="preserve"> </w:t>
      </w:r>
      <w:r>
        <w:rPr>
          <w:bCs/>
          <w:lang w:val="en-US" w:eastAsia="zh-CN"/>
        </w:rPr>
        <w:t xml:space="preserve">in Region 3 </w:t>
      </w:r>
      <w:r>
        <w:rPr>
          <w:rFonts w:hint="eastAsia"/>
          <w:bCs/>
          <w:lang w:val="en-US" w:eastAsia="zh-CN"/>
        </w:rPr>
        <w:t>for GSO. In this contribution, band definition and system parameters are discussed. The ob</w:t>
      </w:r>
      <w:r>
        <w:rPr>
          <w:rFonts w:hint="eastAsia"/>
          <w:bCs/>
          <w:i w:val="0"/>
          <w:iCs w:val="0"/>
          <w:kern w:val="0"/>
          <w:sz w:val="20"/>
          <w:szCs w:val="20"/>
          <w:highlight w:val="none"/>
          <w:lang w:val="en-US" w:eastAsia="zh-CN"/>
        </w:rPr>
        <w:t>jective of this WI is shown as below:</w:t>
      </w:r>
    </w:p>
    <w:p>
      <w:pPr>
        <w:spacing w:after="0"/>
        <w:rPr>
          <w:bCs/>
          <w:lang w:val="en-US"/>
        </w:rPr>
      </w:pPr>
      <w:r>
        <w:rPr>
          <w:bCs/>
          <w:lang w:val="en-US"/>
        </w:rPr>
        <w:t xml:space="preserve">Specify </w:t>
      </w:r>
      <w:r>
        <w:rPr>
          <w:rFonts w:eastAsia="Yu Mincho"/>
          <w:bCs/>
          <w:lang w:val="en-US" w:eastAsia="ja-JP"/>
        </w:rPr>
        <w:t>a</w:t>
      </w:r>
      <w:r>
        <w:rPr>
          <w:rFonts w:hint="eastAsia" w:eastAsia="Yu Mincho"/>
          <w:bCs/>
          <w:lang w:val="en-US" w:eastAsia="ja-JP"/>
        </w:rPr>
        <w:t xml:space="preserve"> </w:t>
      </w:r>
      <w:r>
        <w:rPr>
          <w:bCs/>
          <w:lang w:val="en-US"/>
        </w:rPr>
        <w:t xml:space="preserve">new SDO band for LTE-based 5G Broadcast operating in </w:t>
      </w:r>
      <w:r>
        <w:rPr>
          <w:rFonts w:hint="eastAsia"/>
          <w:bCs/>
          <w:lang w:val="en-US" w:eastAsia="zh-CN"/>
        </w:rPr>
        <w:t xml:space="preserve">1467 </w:t>
      </w:r>
      <w:r>
        <w:rPr>
          <w:bCs/>
          <w:lang w:val="en-US"/>
        </w:rPr>
        <w:t xml:space="preserve">to </w:t>
      </w:r>
      <w:r>
        <w:rPr>
          <w:rFonts w:hint="eastAsia"/>
          <w:bCs/>
          <w:lang w:val="en-US" w:eastAsia="zh-CN"/>
        </w:rPr>
        <w:t>1492</w:t>
      </w:r>
      <w:r>
        <w:rPr>
          <w:bCs/>
          <w:lang w:val="en-US"/>
        </w:rPr>
        <w:t xml:space="preserve"> MHz</w:t>
      </w:r>
      <w:r>
        <w:rPr>
          <w:rFonts w:hint="eastAsia"/>
          <w:bCs/>
          <w:lang w:val="en-US" w:eastAsia="zh-CN"/>
        </w:rPr>
        <w:t xml:space="preserve"> </w:t>
      </w:r>
      <w:r>
        <w:rPr>
          <w:bCs/>
          <w:lang w:val="en-US" w:eastAsia="zh-CN"/>
        </w:rPr>
        <w:t xml:space="preserve">in Region 3 </w:t>
      </w:r>
      <w:r>
        <w:rPr>
          <w:rFonts w:hint="eastAsia"/>
          <w:bCs/>
          <w:lang w:val="en-US" w:eastAsia="zh-CN"/>
        </w:rPr>
        <w:t>for GSO</w:t>
      </w:r>
      <w:r>
        <w:rPr>
          <w:bCs/>
          <w:lang w:val="en-US"/>
        </w:rPr>
        <w:t>:</w:t>
      </w:r>
    </w:p>
    <w:p>
      <w:pPr>
        <w:numPr>
          <w:ilvl w:val="1"/>
          <w:numId w:val="4"/>
        </w:numPr>
        <w:spacing w:after="0"/>
        <w:rPr>
          <w:bCs/>
          <w:lang w:val="en-US"/>
        </w:rPr>
      </w:pPr>
      <w:r>
        <w:rPr>
          <w:bCs/>
          <w:lang w:val="en-US"/>
        </w:rPr>
        <w:t xml:space="preserve">Specify related UE RF core requirements for </w:t>
      </w:r>
      <w:r>
        <w:rPr>
          <w:bCs/>
        </w:rPr>
        <w:t>10MHz</w:t>
      </w:r>
      <w:r>
        <w:rPr>
          <w:bCs/>
          <w:lang w:val="en-US"/>
        </w:rPr>
        <w:t xml:space="preserve"> PMCH</w:t>
      </w:r>
    </w:p>
    <w:p>
      <w:pPr>
        <w:numPr>
          <w:ilvl w:val="2"/>
          <w:numId w:val="4"/>
        </w:numPr>
        <w:spacing w:after="0"/>
        <w:rPr>
          <w:iCs/>
        </w:rPr>
      </w:pPr>
      <w:r>
        <w:rPr>
          <w:rFonts w:hint="eastAsia"/>
          <w:iCs/>
        </w:rPr>
        <w:t xml:space="preserve">UE requirements </w:t>
      </w:r>
      <w:r>
        <w:rPr>
          <w:rFonts w:hint="eastAsia"/>
          <w:iCs/>
          <w:lang w:eastAsia="zh-CN"/>
        </w:rPr>
        <w:t xml:space="preserve">specified in TS 36.101 for </w:t>
      </w:r>
      <w:r>
        <w:rPr>
          <w:bCs/>
          <w:lang w:val="en-US"/>
        </w:rPr>
        <w:t>LTE-based 5G Broadcast</w:t>
      </w:r>
      <w:r>
        <w:rPr>
          <w:rFonts w:hint="eastAsia"/>
          <w:bCs/>
          <w:lang w:val="en-US" w:eastAsia="zh-CN"/>
        </w:rPr>
        <w:t xml:space="preserve"> shall be considered as  baseline (</w:t>
      </w:r>
      <w:r>
        <w:rPr>
          <w:rFonts w:hint="eastAsia"/>
          <w:bCs/>
          <w:lang w:eastAsia="zh-CN"/>
        </w:rPr>
        <w:t>reuse assumption of 10 MHz UE Rx filter</w:t>
      </w:r>
      <w:r>
        <w:rPr>
          <w:rFonts w:hint="eastAsia"/>
          <w:bCs/>
          <w:lang w:val="en-US" w:eastAsia="zh-CN"/>
        </w:rPr>
        <w:t>)</w:t>
      </w:r>
    </w:p>
    <w:p>
      <w:pPr>
        <w:numPr>
          <w:ilvl w:val="1"/>
          <w:numId w:val="4"/>
        </w:numPr>
        <w:spacing w:after="0"/>
        <w:rPr>
          <w:bCs/>
          <w:lang w:val="en-US"/>
        </w:rPr>
      </w:pPr>
      <w:r>
        <w:rPr>
          <w:bCs/>
          <w:lang w:val="en-US"/>
        </w:rPr>
        <w:t xml:space="preserve">Specify related </w:t>
      </w:r>
      <w:r>
        <w:rPr>
          <w:rFonts w:hint="eastAsia" w:eastAsia="Yu Mincho"/>
          <w:bCs/>
          <w:lang w:val="en-US" w:eastAsia="ja-JP"/>
        </w:rPr>
        <w:t xml:space="preserve">SAN </w:t>
      </w:r>
      <w:r>
        <w:rPr>
          <w:bCs/>
          <w:lang w:val="en-US"/>
        </w:rPr>
        <w:t>RF core requirements for 10</w:t>
      </w:r>
      <w:r>
        <w:rPr>
          <w:rFonts w:hint="eastAsia"/>
          <w:bCs/>
          <w:lang w:val="en-US"/>
        </w:rPr>
        <w:t xml:space="preserve"> </w:t>
      </w:r>
      <w:r>
        <w:rPr>
          <w:bCs/>
          <w:lang w:val="en-US"/>
        </w:rPr>
        <w:t>MHz PMCH</w:t>
      </w:r>
      <w:r>
        <w:rPr>
          <w:rFonts w:hint="eastAsia" w:eastAsia="Yu Mincho"/>
          <w:bCs/>
          <w:lang w:val="en-US" w:eastAsia="ja-JP"/>
        </w:rPr>
        <w:t xml:space="preserve"> considering also applicable regulatory requirements:</w:t>
      </w:r>
    </w:p>
    <w:p>
      <w:pPr>
        <w:numPr>
          <w:ilvl w:val="2"/>
          <w:numId w:val="4"/>
        </w:numPr>
        <w:spacing w:after="0"/>
        <w:rPr>
          <w:iCs/>
        </w:rPr>
      </w:pPr>
      <w:r>
        <w:rPr>
          <w:rFonts w:hint="eastAsia" w:eastAsia="Yu Mincho"/>
          <w:iCs/>
          <w:lang w:eastAsia="ja-JP"/>
        </w:rPr>
        <w:t xml:space="preserve">Take existing </w:t>
      </w:r>
      <w:r>
        <w:rPr>
          <w:iCs/>
        </w:rPr>
        <w:t xml:space="preserve">SAN </w:t>
      </w:r>
      <w:r>
        <w:rPr>
          <w:rFonts w:hint="eastAsia" w:eastAsia="Yu Mincho"/>
          <w:iCs/>
          <w:lang w:eastAsia="ja-JP"/>
        </w:rPr>
        <w:t xml:space="preserve">RF </w:t>
      </w:r>
      <w:r>
        <w:rPr>
          <w:iCs/>
        </w:rPr>
        <w:t>requirements specified in TS 3</w:t>
      </w:r>
      <w:r>
        <w:rPr>
          <w:rFonts w:hint="eastAsia" w:eastAsia="Yu Mincho"/>
          <w:iCs/>
          <w:lang w:eastAsia="ja-JP"/>
        </w:rPr>
        <w:t>8</w:t>
      </w:r>
      <w:r>
        <w:rPr>
          <w:iCs/>
        </w:rPr>
        <w:t xml:space="preserve">.108 </w:t>
      </w:r>
      <w:r>
        <w:rPr>
          <w:rFonts w:hint="eastAsia" w:eastAsia="Yu Mincho"/>
          <w:iCs/>
          <w:lang w:eastAsia="ja-JP"/>
        </w:rPr>
        <w:t xml:space="preserve">for 10MHz </w:t>
      </w:r>
      <w:r>
        <w:rPr>
          <w:rFonts w:hint="eastAsia"/>
          <w:iCs/>
          <w:lang w:eastAsia="zh-CN"/>
        </w:rPr>
        <w:t>as</w:t>
      </w:r>
      <w:r>
        <w:rPr>
          <w:iCs/>
        </w:rPr>
        <w:t xml:space="preserve"> baseline</w:t>
      </w:r>
      <w:r>
        <w:rPr>
          <w:rFonts w:hint="eastAsia"/>
          <w:iCs/>
        </w:rPr>
        <w:t xml:space="preserve"> </w:t>
      </w:r>
    </w:p>
    <w:p>
      <w:pPr>
        <w:numPr>
          <w:ilvl w:val="2"/>
          <w:numId w:val="4"/>
        </w:numPr>
        <w:spacing w:after="0"/>
        <w:rPr>
          <w:iCs/>
        </w:rPr>
      </w:pPr>
      <w:r>
        <w:rPr>
          <w:rFonts w:hint="eastAsia" w:eastAsia="Yu Mincho"/>
          <w:iCs/>
          <w:lang w:eastAsia="ja-JP"/>
        </w:rPr>
        <w:t xml:space="preserve">Requirements based on </w:t>
      </w:r>
      <w:r>
        <w:rPr>
          <w:iCs/>
        </w:rPr>
        <w:t xml:space="preserve">Resolution 761 </w:t>
      </w:r>
      <w:r>
        <w:rPr>
          <w:rFonts w:hint="eastAsia" w:eastAsia="Yu Mincho"/>
          <w:iCs/>
          <w:lang w:eastAsia="ja-JP"/>
        </w:rPr>
        <w:t xml:space="preserve">in </w:t>
      </w:r>
      <w:r>
        <w:rPr>
          <w:iCs/>
        </w:rPr>
        <w:t>WRC-19</w:t>
      </w:r>
    </w:p>
    <w:p>
      <w:pPr>
        <w:numPr>
          <w:ilvl w:val="2"/>
          <w:numId w:val="4"/>
        </w:numPr>
        <w:spacing w:after="0"/>
        <w:rPr>
          <w:iCs/>
        </w:rPr>
      </w:pPr>
      <w:r>
        <w:rPr>
          <w:rFonts w:hint="eastAsia"/>
          <w:iCs/>
          <w:lang w:eastAsia="zh-CN"/>
        </w:rPr>
        <w:t xml:space="preserve">Only consider </w:t>
      </w:r>
      <w:r>
        <w:rPr>
          <w:iCs/>
        </w:rPr>
        <w:t>QPSK and 16QAM</w:t>
      </w:r>
      <w:r>
        <w:rPr>
          <w:rFonts w:hint="eastAsia" w:eastAsia="Yu Mincho"/>
          <w:iCs/>
          <w:lang w:eastAsia="ja-JP"/>
        </w:rPr>
        <w:t xml:space="preserve"> modulation</w:t>
      </w:r>
    </w:p>
    <w:p>
      <w:pPr>
        <w:spacing w:after="0"/>
        <w:rPr>
          <w:rFonts w:eastAsia="Yu Mincho"/>
          <w:iCs/>
          <w:lang w:eastAsia="ja-JP"/>
        </w:rPr>
      </w:pPr>
    </w:p>
    <w:p>
      <w:pPr>
        <w:spacing w:after="0"/>
        <w:rPr>
          <w:rFonts w:eastAsia="Yu Mincho"/>
          <w:iCs/>
          <w:lang w:eastAsia="ja-JP"/>
        </w:rPr>
      </w:pPr>
      <w:r>
        <w:rPr>
          <w:rFonts w:hint="eastAsia"/>
          <w:iCs/>
          <w:lang w:eastAsia="zh-CN"/>
        </w:rPr>
        <w:t>Note: UE only needs to support 5G broadcast</w:t>
      </w:r>
      <w:r>
        <w:rPr>
          <w:rFonts w:hint="eastAsia" w:eastAsia="Yu Mincho"/>
          <w:iCs/>
          <w:lang w:eastAsia="ja-JP"/>
        </w:rPr>
        <w:t xml:space="preserve"> for this band</w:t>
      </w:r>
    </w:p>
    <w:p>
      <w:pPr>
        <w:tabs>
          <w:tab w:val="left" w:pos="6163"/>
        </w:tabs>
        <w:spacing w:after="0"/>
        <w:rPr>
          <w:rFonts w:eastAsia="Yu Mincho"/>
          <w:iCs/>
          <w:lang w:eastAsia="ja-JP"/>
        </w:rPr>
      </w:pPr>
      <w:r>
        <w:rPr>
          <w:rFonts w:hint="eastAsia" w:eastAsia="Yu Mincho"/>
          <w:iCs/>
          <w:lang w:eastAsia="ja-JP"/>
        </w:rPr>
        <w:t xml:space="preserve">Note: Release independence applicability will be </w:t>
      </w:r>
      <w:r>
        <w:rPr>
          <w:rFonts w:eastAsia="Yu Mincho"/>
          <w:iCs/>
          <w:lang w:eastAsia="ja-JP"/>
        </w:rPr>
        <w:t>further</w:t>
      </w:r>
      <w:r>
        <w:rPr>
          <w:rFonts w:hint="eastAsia" w:eastAsia="Yu Mincho"/>
          <w:iCs/>
          <w:lang w:eastAsia="ja-JP"/>
        </w:rPr>
        <w:t xml:space="preserve"> discussed</w:t>
      </w:r>
    </w:p>
    <w:p>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highlight w:val="none"/>
          <w:lang w:val="en-US" w:eastAsia="zh-CN"/>
        </w:rPr>
      </w:pPr>
      <w:r>
        <w:rPr>
          <w:rFonts w:hint="eastAsia" w:eastAsia="宋体"/>
          <w:highlight w:val="none"/>
          <w:lang w:eastAsia="zh-CN"/>
        </w:rPr>
        <w:t>Discussion</w:t>
      </w:r>
    </w:p>
    <w:p>
      <w:pPr>
        <w:pStyle w:val="3"/>
        <w:numPr>
          <w:ilvl w:val="0"/>
          <w:numId w:val="0"/>
        </w:numPr>
        <w:bidi w:val="0"/>
        <w:rPr>
          <w:rFonts w:hint="default"/>
          <w:lang w:val="en-US" w:eastAsia="zh-CN"/>
        </w:rPr>
      </w:pPr>
      <w:r>
        <w:rPr>
          <w:rFonts w:hint="eastAsia"/>
          <w:lang w:val="en-US" w:eastAsia="zh-CN"/>
        </w:rPr>
        <w:t xml:space="preserve">2.1 New Suffix </w:t>
      </w:r>
      <w:r>
        <w:rPr>
          <w:lang w:eastAsia="zh-CN"/>
        </w:rPr>
        <w:t>for LTE based 5G terrestrial broadcast</w:t>
      </w:r>
    </w:p>
    <w:p>
      <w:pPr>
        <w:rPr>
          <w:rFonts w:hint="eastAsia" w:eastAsia="宋体"/>
          <w:snapToGrid w:val="0"/>
          <w:lang w:val="en-US" w:eastAsia="zh-CN"/>
        </w:rPr>
      </w:pPr>
      <w:r>
        <w:rPr>
          <w:rFonts w:hint="eastAsia" w:eastAsia="宋体"/>
          <w:highlight w:val="none"/>
          <w:lang w:val="en-US" w:eastAsia="zh-CN"/>
        </w:rPr>
        <w:t>In TS 36.102, s</w:t>
      </w:r>
      <w:r>
        <w:rPr>
          <w:snapToGrid w:val="0"/>
        </w:rPr>
        <w:t xml:space="preserve">uffix </w:t>
      </w:r>
      <w:r>
        <w:rPr>
          <w:rFonts w:hint="eastAsia" w:eastAsia="宋体"/>
          <w:snapToGrid w:val="0"/>
          <w:lang w:val="en-US" w:eastAsia="zh-CN"/>
        </w:rPr>
        <w:t xml:space="preserve">A is used for </w:t>
      </w:r>
      <w:r>
        <w:t>Cat-M1</w:t>
      </w:r>
      <w:r>
        <w:rPr>
          <w:rFonts w:hint="eastAsia" w:eastAsia="宋体"/>
          <w:lang w:val="en-US" w:eastAsia="zh-CN"/>
        </w:rPr>
        <w:t xml:space="preserve"> UE, and </w:t>
      </w:r>
      <w:r>
        <w:rPr>
          <w:rFonts w:hint="eastAsia" w:eastAsia="宋体"/>
          <w:highlight w:val="none"/>
          <w:lang w:val="en-US" w:eastAsia="zh-CN"/>
        </w:rPr>
        <w:t>s</w:t>
      </w:r>
      <w:r>
        <w:rPr>
          <w:snapToGrid w:val="0"/>
        </w:rPr>
        <w:t xml:space="preserve">uffix </w:t>
      </w:r>
      <w:r>
        <w:rPr>
          <w:rFonts w:hint="eastAsia" w:eastAsia="宋体"/>
          <w:snapToGrid w:val="0"/>
          <w:lang w:val="en-US" w:eastAsia="zh-CN"/>
        </w:rPr>
        <w:t>B is used for NB1/NB2 UE, as shown in table 4.3-1 below:</w:t>
      </w:r>
    </w:p>
    <w:p>
      <w:pPr>
        <w:pStyle w:val="37"/>
      </w:pPr>
      <w:r>
        <w:t>Table 4.3-1: Definition of suffixes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34"/>
            </w:pPr>
            <w: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34"/>
            </w:pPr>
            <w: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35"/>
            </w:pPr>
            <w:r>
              <w:t>A</w:t>
            </w:r>
          </w:p>
        </w:tc>
        <w:tc>
          <w:tcPr>
            <w:tcW w:w="2551" w:type="dxa"/>
            <w:tcBorders>
              <w:top w:val="single" w:color="auto" w:sz="4" w:space="0"/>
              <w:left w:val="single" w:color="auto" w:sz="4" w:space="0"/>
              <w:bottom w:val="single" w:color="auto" w:sz="4" w:space="0"/>
              <w:right w:val="single" w:color="auto" w:sz="4" w:space="0"/>
            </w:tcBorders>
          </w:tcPr>
          <w:p>
            <w:pPr>
              <w:pStyle w:val="36"/>
            </w:pPr>
            <w:r>
              <w:t>Cat-M1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35"/>
            </w:pPr>
            <w:r>
              <w:t>B</w:t>
            </w:r>
          </w:p>
        </w:tc>
        <w:tc>
          <w:tcPr>
            <w:tcW w:w="2551" w:type="dxa"/>
            <w:tcBorders>
              <w:top w:val="single" w:color="auto" w:sz="4" w:space="0"/>
              <w:left w:val="single" w:color="auto" w:sz="4" w:space="0"/>
              <w:bottom w:val="single" w:color="auto" w:sz="4" w:space="0"/>
              <w:right w:val="single" w:color="auto" w:sz="4" w:space="0"/>
            </w:tcBorders>
          </w:tcPr>
          <w:p>
            <w:pPr>
              <w:pStyle w:val="36"/>
            </w:pPr>
            <w:r>
              <w:t>NB1, NB2</w:t>
            </w:r>
          </w:p>
        </w:tc>
      </w:tr>
    </w:tbl>
    <w:p>
      <w:pPr>
        <w:rPr>
          <w:rFonts w:hint="eastAsia" w:eastAsia="宋体"/>
          <w:highlight w:val="none"/>
          <w:lang w:val="en-US" w:eastAsia="zh-CN"/>
        </w:rPr>
      </w:pPr>
      <w:r>
        <w:rPr>
          <w:rFonts w:hint="eastAsia" w:eastAsia="宋体"/>
          <w:highlight w:val="none"/>
          <w:lang w:val="en-US" w:eastAsia="zh-CN"/>
        </w:rPr>
        <w:t xml:space="preserve"> So for </w:t>
      </w:r>
      <w:r>
        <w:rPr>
          <w:lang w:eastAsia="zh-CN"/>
        </w:rPr>
        <w:t>5G terrestrial broadcast</w:t>
      </w:r>
      <w:r>
        <w:rPr>
          <w:rFonts w:hint="eastAsia"/>
          <w:lang w:val="en-US" w:eastAsia="zh-CN"/>
        </w:rPr>
        <w:t xml:space="preserve"> UE, s</w:t>
      </w:r>
      <w:r>
        <w:rPr>
          <w:rFonts w:hint="eastAsia" w:eastAsia="宋体"/>
          <w:highlight w:val="none"/>
          <w:lang w:val="en-US" w:eastAsia="zh-CN"/>
        </w:rPr>
        <w:t>uffix C can be used sequentially.</w:t>
      </w:r>
    </w:p>
    <w:p>
      <w:pPr>
        <w:rPr>
          <w:rFonts w:hint="eastAsia" w:eastAsia="宋体"/>
          <w:b/>
          <w:bCs/>
          <w:highlight w:val="none"/>
          <w:lang w:val="en-US" w:eastAsia="zh-CN"/>
        </w:rPr>
      </w:pPr>
    </w:p>
    <w:p>
      <w:pPr>
        <w:rPr>
          <w:rFonts w:hint="default" w:eastAsia="宋体"/>
          <w:highlight w:val="none"/>
          <w:lang w:val="en-US" w:eastAsia="zh-CN"/>
        </w:rPr>
      </w:pPr>
      <w:r>
        <w:rPr>
          <w:rFonts w:hint="eastAsia" w:eastAsia="宋体"/>
          <w:b/>
          <w:bCs/>
          <w:i/>
          <w:iCs/>
          <w:highlight w:val="none"/>
          <w:lang w:val="en-US" w:eastAsia="zh-CN"/>
        </w:rPr>
        <w:t>Proposal 1</w:t>
      </w:r>
      <w:r>
        <w:rPr>
          <w:rFonts w:hint="eastAsia" w:eastAsia="宋体"/>
          <w:highlight w:val="none"/>
          <w:lang w:val="en-US" w:eastAsia="zh-CN"/>
        </w:rPr>
        <w:t xml:space="preserve">: </w:t>
      </w:r>
      <w:r>
        <w:rPr>
          <w:rFonts w:hint="eastAsia" w:eastAsia="宋体"/>
          <w:i/>
          <w:iCs/>
          <w:highlight w:val="none"/>
          <w:lang w:val="en-US" w:eastAsia="zh-CN"/>
        </w:rPr>
        <w:t xml:space="preserve">To use suffix C for the new defined </w:t>
      </w:r>
      <w:r>
        <w:rPr>
          <w:i/>
          <w:iCs/>
          <w:lang w:eastAsia="zh-CN"/>
        </w:rPr>
        <w:t>5G terrestrial broadcast</w:t>
      </w:r>
      <w:r>
        <w:rPr>
          <w:rFonts w:hint="eastAsia"/>
          <w:i/>
          <w:iCs/>
          <w:lang w:val="en-US" w:eastAsia="zh-CN"/>
        </w:rPr>
        <w:t xml:space="preserve"> UE.</w:t>
      </w:r>
    </w:p>
    <w:p>
      <w:pPr>
        <w:pStyle w:val="3"/>
        <w:bidi w:val="0"/>
        <w:rPr>
          <w:lang w:eastAsia="zh-CN"/>
        </w:rPr>
      </w:pPr>
      <w:r>
        <w:rPr>
          <w:rFonts w:hint="eastAsia" w:eastAsia="宋体"/>
          <w:lang w:val="en-US" w:eastAsia="zh-CN"/>
        </w:rPr>
        <w:t xml:space="preserve">2.2 </w:t>
      </w:r>
      <w:r>
        <w:t>Operating band</w:t>
      </w:r>
    </w:p>
    <w:p>
      <w:pPr>
        <w:rPr>
          <w:rFonts w:hint="eastAsia" w:eastAsia="宋体"/>
          <w:bCs/>
          <w:lang w:val="en-US" w:eastAsia="zh-CN"/>
        </w:rPr>
      </w:pPr>
      <w:r>
        <w:rPr>
          <w:rFonts w:hint="eastAsia"/>
          <w:lang w:val="en-US" w:eastAsia="zh-CN"/>
        </w:rPr>
        <w:t>In RAN4#114，</w:t>
      </w:r>
      <w:r>
        <w:rPr>
          <w:rFonts w:hint="eastAsia" w:eastAsia="宋体"/>
          <w:lang w:val="en-US" w:eastAsia="zh-CN"/>
        </w:rPr>
        <w:t xml:space="preserve">two Ku FDD band has been agreed for NR NTN, where bands n248 and n247 are used. We think the band number 248 and 247 should be reserved. So it is suggested band number 246 is used for the </w:t>
      </w:r>
      <w:r>
        <w:rPr>
          <w:bCs/>
          <w:lang w:val="en-US"/>
        </w:rPr>
        <w:t>new SDO band</w:t>
      </w:r>
      <w:r>
        <w:rPr>
          <w:rFonts w:hint="eastAsia" w:eastAsia="宋体"/>
          <w:bCs/>
          <w:lang w:val="en-US" w:eastAsia="zh-CN"/>
        </w:rPr>
        <w:t xml:space="preserve"> </w:t>
      </w:r>
      <w:r>
        <w:rPr>
          <w:bCs/>
          <w:lang w:val="en-US"/>
        </w:rPr>
        <w:t xml:space="preserve">operating in </w:t>
      </w:r>
      <w:r>
        <w:rPr>
          <w:rFonts w:hint="eastAsia"/>
          <w:bCs/>
          <w:lang w:val="en-US" w:eastAsia="zh-CN"/>
        </w:rPr>
        <w:t xml:space="preserve">1467 </w:t>
      </w:r>
      <w:r>
        <w:rPr>
          <w:bCs/>
          <w:lang w:val="en-US"/>
        </w:rPr>
        <w:t xml:space="preserve">to </w:t>
      </w:r>
      <w:r>
        <w:rPr>
          <w:rFonts w:hint="eastAsia"/>
          <w:bCs/>
          <w:lang w:val="en-US" w:eastAsia="zh-CN"/>
        </w:rPr>
        <w:t>1492</w:t>
      </w:r>
      <w:r>
        <w:rPr>
          <w:bCs/>
          <w:lang w:val="en-US"/>
        </w:rPr>
        <w:t xml:space="preserve"> MHz</w:t>
      </w:r>
      <w:r>
        <w:rPr>
          <w:rFonts w:hint="eastAsia" w:eastAsia="宋体"/>
          <w:bCs/>
          <w:lang w:val="en-US" w:eastAsia="zh-CN"/>
        </w:rPr>
        <w:t xml:space="preserve">. </w:t>
      </w:r>
    </w:p>
    <w:p>
      <w:pPr>
        <w:rPr>
          <w:rFonts w:hint="eastAsia" w:eastAsia="宋体"/>
          <w:bCs/>
          <w:lang w:val="en-US" w:eastAsia="zh-CN"/>
        </w:rPr>
      </w:pPr>
    </w:p>
    <w:p>
      <w:pPr>
        <w:rPr>
          <w:rFonts w:hint="eastAsia" w:eastAsia="宋体"/>
          <w:bCs/>
          <w:i/>
          <w:iCs/>
          <w:lang w:val="en-US" w:eastAsia="zh-CN"/>
        </w:rPr>
      </w:pPr>
      <w:r>
        <w:rPr>
          <w:rFonts w:hint="eastAsia" w:eastAsia="宋体"/>
          <w:b/>
          <w:bCs/>
          <w:i/>
          <w:iCs/>
          <w:highlight w:val="none"/>
          <w:lang w:val="en-US" w:eastAsia="zh-CN"/>
        </w:rPr>
        <w:t>Proposal 2</w:t>
      </w:r>
      <w:r>
        <w:rPr>
          <w:rFonts w:hint="eastAsia" w:eastAsia="宋体"/>
          <w:highlight w:val="none"/>
          <w:lang w:val="en-US" w:eastAsia="zh-CN"/>
        </w:rPr>
        <w:t xml:space="preserve">: </w:t>
      </w:r>
      <w:r>
        <w:rPr>
          <w:rFonts w:hint="eastAsia" w:eastAsia="宋体"/>
          <w:i/>
          <w:iCs/>
          <w:highlight w:val="none"/>
          <w:lang w:val="en-US" w:eastAsia="zh-CN"/>
        </w:rPr>
        <w:t>T</w:t>
      </w:r>
      <w:r>
        <w:rPr>
          <w:rFonts w:hint="eastAsia" w:eastAsia="宋体"/>
          <w:i/>
          <w:iCs/>
          <w:lang w:val="en-US" w:eastAsia="zh-CN"/>
        </w:rPr>
        <w:t xml:space="preserve">he </w:t>
      </w:r>
      <w:r>
        <w:rPr>
          <w:bCs/>
          <w:i/>
          <w:iCs/>
          <w:lang w:val="en-US"/>
        </w:rPr>
        <w:t>new SDO band</w:t>
      </w:r>
      <w:r>
        <w:rPr>
          <w:rFonts w:hint="eastAsia" w:eastAsia="宋体"/>
          <w:bCs/>
          <w:i/>
          <w:iCs/>
          <w:lang w:val="en-US" w:eastAsia="zh-CN"/>
        </w:rPr>
        <w:t xml:space="preserve"> </w:t>
      </w:r>
      <w:r>
        <w:rPr>
          <w:bCs/>
          <w:i/>
          <w:iCs/>
          <w:lang w:val="en-US"/>
        </w:rPr>
        <w:t xml:space="preserve">operating in </w:t>
      </w:r>
      <w:r>
        <w:rPr>
          <w:rFonts w:hint="eastAsia"/>
          <w:bCs/>
          <w:i/>
          <w:iCs/>
          <w:lang w:val="en-US" w:eastAsia="zh-CN"/>
        </w:rPr>
        <w:t xml:space="preserve">1467 </w:t>
      </w:r>
      <w:r>
        <w:rPr>
          <w:bCs/>
          <w:i/>
          <w:iCs/>
          <w:lang w:val="en-US"/>
        </w:rPr>
        <w:t xml:space="preserve">to </w:t>
      </w:r>
      <w:r>
        <w:rPr>
          <w:rFonts w:hint="eastAsia"/>
          <w:bCs/>
          <w:i/>
          <w:iCs/>
          <w:lang w:val="en-US" w:eastAsia="zh-CN"/>
        </w:rPr>
        <w:t>1492</w:t>
      </w:r>
      <w:r>
        <w:rPr>
          <w:bCs/>
          <w:i/>
          <w:iCs/>
          <w:lang w:val="en-US"/>
        </w:rPr>
        <w:t xml:space="preserve"> MHz</w:t>
      </w:r>
      <w:r>
        <w:rPr>
          <w:rFonts w:hint="eastAsia" w:eastAsia="宋体"/>
          <w:bCs/>
          <w:i/>
          <w:iCs/>
          <w:lang w:val="en-US" w:eastAsia="zh-CN"/>
        </w:rPr>
        <w:t xml:space="preserve"> can be numbered as 246.</w:t>
      </w:r>
    </w:p>
    <w:p>
      <w:pPr>
        <w:pStyle w:val="3"/>
        <w:bidi w:val="0"/>
        <w:rPr>
          <w:rFonts w:hint="default" w:eastAsia="宋体"/>
          <w:lang w:val="en-US" w:eastAsia="zh-CN"/>
        </w:rPr>
      </w:pPr>
      <w:r>
        <w:rPr>
          <w:rFonts w:hint="eastAsia" w:ascii="Arial" w:hAnsi="Arial" w:cs="Arial"/>
          <w:sz w:val="32"/>
          <w:szCs w:val="32"/>
          <w:lang w:val="en-US" w:eastAsia="zh-CN"/>
        </w:rPr>
        <w:t>2.3 Transmission bandwidth configuration(N</w:t>
      </w:r>
      <w:r>
        <w:rPr>
          <w:rFonts w:hint="eastAsia" w:ascii="Arial" w:hAnsi="Arial" w:cs="Arial"/>
          <w:sz w:val="32"/>
          <w:szCs w:val="32"/>
          <w:vertAlign w:val="subscript"/>
          <w:lang w:val="en-US" w:eastAsia="zh-CN"/>
        </w:rPr>
        <w:t>RB</w:t>
      </w:r>
      <w:r>
        <w:rPr>
          <w:rFonts w:hint="eastAsia" w:ascii="Arial" w:hAnsi="Arial" w:cs="Arial"/>
          <w:sz w:val="32"/>
          <w:szCs w:val="32"/>
          <w:lang w:val="en-US" w:eastAsia="zh-CN"/>
        </w:rPr>
        <w:t>)</w:t>
      </w:r>
    </w:p>
    <w:p>
      <w:pPr>
        <w:bidi w:val="0"/>
        <w:rPr>
          <w:rFonts w:hint="eastAsia" w:eastAsia="宋体"/>
          <w:lang w:val="en-US" w:eastAsia="zh-CN"/>
        </w:rPr>
      </w:pPr>
      <w:r>
        <w:rPr>
          <w:rFonts w:hint="eastAsia" w:eastAsia="宋体"/>
          <w:lang w:val="en-US" w:eastAsia="zh-CN"/>
        </w:rPr>
        <w:t>According to the WID, only channel bandwidth 10 MHz needs to be specified, so 50 PRBs can be</w:t>
      </w:r>
      <w:bookmarkStart w:id="3" w:name="_GoBack"/>
      <w:bookmarkEnd w:id="3"/>
      <w:r>
        <w:rPr>
          <w:rFonts w:hint="eastAsia" w:eastAsia="宋体"/>
          <w:lang w:val="en-US" w:eastAsia="zh-CN"/>
        </w:rPr>
        <w:t xml:space="preserve"> considered for the </w:t>
      </w:r>
      <w:r>
        <w:rPr>
          <w:rFonts w:hint="eastAsia" w:eastAsia="宋体"/>
          <w:lang w:val="en-US" w:eastAsia="en-US"/>
        </w:rPr>
        <w:t>Transmission bandwidth configuration</w:t>
      </w:r>
      <w:r>
        <w:rPr>
          <w:rFonts w:hint="eastAsia" w:eastAsia="宋体"/>
          <w:lang w:val="en-US" w:eastAsia="zh-CN"/>
        </w:rPr>
        <w:t xml:space="preserve"> according to </w:t>
      </w:r>
      <w:bookmarkStart w:id="2" w:name="_CRTable5_61"/>
      <w:r>
        <w:t xml:space="preserve">Table </w:t>
      </w:r>
      <w:bookmarkEnd w:id="2"/>
      <w:r>
        <w:t>5.6-1</w:t>
      </w:r>
      <w:r>
        <w:rPr>
          <w:rFonts w:hint="eastAsia" w:eastAsia="宋体"/>
          <w:lang w:val="en-US" w:eastAsia="zh-CN"/>
        </w:rPr>
        <w:t xml:space="preserve"> in TS 36.101. </w:t>
      </w:r>
    </w:p>
    <w:p>
      <w:pPr>
        <w:bidi w:val="0"/>
        <w:rPr>
          <w:rFonts w:hint="eastAsia" w:eastAsia="宋体"/>
          <w:lang w:val="en-US" w:eastAsia="zh-CN"/>
        </w:rPr>
      </w:pPr>
    </w:p>
    <w:p>
      <w:pPr>
        <w:rPr>
          <w:rFonts w:hint="default"/>
          <w:bCs/>
          <w:i/>
          <w:iCs/>
          <w:lang w:val="en-US" w:eastAsia="zh-CN"/>
        </w:rPr>
      </w:pPr>
      <w:r>
        <w:rPr>
          <w:rFonts w:hint="eastAsia"/>
          <w:b/>
          <w:bCs w:val="0"/>
          <w:i/>
          <w:iCs/>
          <w:lang w:val="en-US" w:eastAsia="zh-CN"/>
        </w:rPr>
        <w:t>Proposal 3</w:t>
      </w:r>
      <w:r>
        <w:rPr>
          <w:rFonts w:hint="eastAsia"/>
          <w:bCs/>
          <w:i/>
          <w:iCs/>
          <w:lang w:val="en-US" w:eastAsia="zh-CN"/>
        </w:rPr>
        <w:t>: To define 50RB t</w:t>
      </w:r>
      <w:r>
        <w:rPr>
          <w:bCs/>
          <w:i/>
          <w:iCs/>
          <w:lang w:val="en-US"/>
        </w:rPr>
        <w:t>ransmission bandwidth</w:t>
      </w:r>
      <w:r>
        <w:rPr>
          <w:rFonts w:hint="eastAsia"/>
          <w:bCs/>
          <w:i/>
          <w:iCs/>
          <w:lang w:val="en-US" w:eastAsia="zh-CN"/>
        </w:rPr>
        <w:t xml:space="preserve"> configuration </w:t>
      </w:r>
      <w:r>
        <w:rPr>
          <w:rFonts w:hint="default"/>
          <w:bCs/>
          <w:i/>
          <w:iCs/>
          <w:lang w:val="en-US" w:eastAsia="zh-CN"/>
        </w:rPr>
        <w:t>for</w:t>
      </w:r>
      <w:r>
        <w:rPr>
          <w:rFonts w:hint="eastAsia"/>
          <w:bCs/>
          <w:i/>
          <w:iCs/>
          <w:lang w:val="en-US" w:eastAsia="zh-CN"/>
        </w:rPr>
        <w:t xml:space="preserve"> 10MHz channel bandwidth.</w:t>
      </w:r>
    </w:p>
    <w:p>
      <w:pPr>
        <w:pStyle w:val="3"/>
        <w:bidi w:val="0"/>
        <w:rPr>
          <w:rFonts w:hint="default" w:ascii="Arial" w:hAnsi="Arial" w:cs="Arial"/>
          <w:sz w:val="32"/>
          <w:szCs w:val="32"/>
          <w:lang w:eastAsia="zh-CN"/>
        </w:rPr>
      </w:pPr>
      <w:r>
        <w:rPr>
          <w:rFonts w:hint="eastAsia" w:ascii="Arial" w:hAnsi="Arial" w:cs="Arial"/>
          <w:sz w:val="32"/>
          <w:szCs w:val="32"/>
          <w:lang w:val="en-US" w:eastAsia="zh-CN"/>
        </w:rPr>
        <w:t xml:space="preserve">2.4 </w:t>
      </w:r>
      <w:r>
        <w:rPr>
          <w:rFonts w:hint="default" w:ascii="Arial" w:hAnsi="Arial" w:cs="Arial"/>
          <w:sz w:val="32"/>
          <w:szCs w:val="32"/>
          <w:lang w:eastAsia="zh-CN"/>
        </w:rPr>
        <w:t>Channel arrangement</w:t>
      </w:r>
    </w:p>
    <w:p>
      <w:pPr>
        <w:pStyle w:val="4"/>
        <w:bidi w:val="0"/>
        <w:rPr>
          <w:rFonts w:hint="default"/>
          <w:lang w:val="en-US" w:eastAsia="zh-CN"/>
        </w:rPr>
      </w:pPr>
      <w:r>
        <w:rPr>
          <w:rFonts w:hint="eastAsia"/>
          <w:lang w:val="en-US" w:eastAsia="zh-CN"/>
        </w:rPr>
        <w:t xml:space="preserve">2.4.1 </w:t>
      </w:r>
      <w:r>
        <w:rPr>
          <w:rFonts w:hint="default"/>
          <w:lang w:val="en-US" w:eastAsia="zh-CN"/>
        </w:rPr>
        <w:t>Channel spacing</w:t>
      </w:r>
    </w:p>
    <w:p>
      <w:pPr>
        <w:rPr>
          <w:rFonts w:hint="eastAsia" w:eastAsia="宋体" w:cs="v5.0.0"/>
          <w:lang w:val="en-US" w:eastAsia="zh-CN"/>
        </w:rPr>
      </w:pPr>
      <w:r>
        <w:rPr>
          <w:rFonts w:hint="eastAsia" w:eastAsia="宋体"/>
          <w:highlight w:val="none"/>
          <w:lang w:val="en-US" w:eastAsia="zh-CN"/>
        </w:rPr>
        <w:t xml:space="preserve">For broadcast operation, it can be seen the </w:t>
      </w:r>
      <w:r>
        <w:t>Nominal Channel spacing</w:t>
      </w:r>
      <w:r>
        <w:rPr>
          <w:rFonts w:hint="eastAsia" w:eastAsia="宋体"/>
          <w:lang w:val="en-US" w:eastAsia="zh-CN"/>
        </w:rPr>
        <w:t xml:space="preserve"> is the </w:t>
      </w:r>
      <w:r>
        <w:t>PMCH bandwidth</w:t>
      </w:r>
      <w:r>
        <w:rPr>
          <w:rFonts w:hint="eastAsia" w:eastAsia="宋体"/>
          <w:lang w:val="en-US" w:eastAsia="zh-CN"/>
        </w:rPr>
        <w:t xml:space="preserve"> in TS36.101 for </w:t>
      </w:r>
      <w:r>
        <w:t>LTE based 5G terrestrial broadcast</w:t>
      </w:r>
      <w:r>
        <w:rPr>
          <w:rFonts w:hint="eastAsia" w:eastAsia="宋体"/>
          <w:lang w:val="en-US" w:eastAsia="zh-CN"/>
        </w:rPr>
        <w:t xml:space="preserve">, following the same logic, channel spacing for </w:t>
      </w:r>
      <w:r>
        <w:rPr>
          <w:bCs/>
          <w:lang w:val="en-US"/>
        </w:rPr>
        <w:t>LTE-based 5G Broadcast operating</w:t>
      </w:r>
      <w:r>
        <w:rPr>
          <w:rFonts w:hint="eastAsia" w:eastAsia="宋体"/>
          <w:bCs/>
          <w:lang w:val="en-US" w:eastAsia="zh-CN"/>
        </w:rPr>
        <w:t xml:space="preserve"> for </w:t>
      </w:r>
      <w:r>
        <w:rPr>
          <w:rFonts w:cs="v5.0.0"/>
        </w:rPr>
        <w:t>satellite</w:t>
      </w:r>
      <w:r>
        <w:rPr>
          <w:rFonts w:hint="eastAsia" w:eastAsia="宋体" w:cs="v5.0.0"/>
          <w:lang w:val="en-US" w:eastAsia="zh-CN"/>
        </w:rPr>
        <w:t xml:space="preserve"> is also equivalent to PMCH bandwidth. </w:t>
      </w:r>
    </w:p>
    <w:p>
      <w:pPr>
        <w:rPr>
          <w:rFonts w:hint="eastAsia" w:eastAsia="宋体" w:cs="v5.0.0"/>
          <w:lang w:val="en-US" w:eastAsia="zh-CN"/>
        </w:rPr>
      </w:pPr>
    </w:p>
    <w:p>
      <w:pPr>
        <w:rPr>
          <w:rFonts w:hint="default" w:eastAsia="宋体" w:cs="v5.0.0"/>
          <w:i/>
          <w:iCs/>
          <w:lang w:val="en-US" w:eastAsia="zh-CN"/>
        </w:rPr>
      </w:pPr>
      <w:r>
        <w:rPr>
          <w:rFonts w:hint="eastAsia" w:eastAsia="宋体"/>
          <w:b/>
          <w:bCs/>
          <w:i/>
          <w:iCs/>
          <w:lang w:val="en-US" w:eastAsia="zh-CN"/>
        </w:rPr>
        <w:t>Proposal 4</w:t>
      </w:r>
      <w:r>
        <w:rPr>
          <w:rFonts w:hint="eastAsia" w:eastAsia="宋体"/>
          <w:lang w:val="en-US" w:eastAsia="zh-CN"/>
        </w:rPr>
        <w:t xml:space="preserve">: </w:t>
      </w:r>
      <w:r>
        <w:rPr>
          <w:rFonts w:hint="eastAsia" w:eastAsia="宋体"/>
          <w:i/>
          <w:iCs/>
          <w:lang w:val="en-US" w:eastAsia="zh-CN"/>
        </w:rPr>
        <w:t>To reuse the same PMCH chan</w:t>
      </w:r>
      <w:r>
        <w:rPr>
          <w:rFonts w:hint="eastAsia"/>
          <w:bCs/>
          <w:i/>
          <w:iCs/>
          <w:lang w:val="en-US" w:eastAsia="zh-CN"/>
        </w:rPr>
        <w:t xml:space="preserve">nel spacing for </w:t>
      </w:r>
      <w:r>
        <w:rPr>
          <w:bCs/>
          <w:i/>
          <w:iCs/>
          <w:lang w:val="en-US"/>
        </w:rPr>
        <w:t>LTE-based 5G Broadcast operating</w:t>
      </w:r>
      <w:r>
        <w:rPr>
          <w:rFonts w:hint="eastAsia"/>
          <w:bCs/>
          <w:i/>
          <w:iCs/>
          <w:lang w:val="en-US" w:eastAsia="zh-CN"/>
        </w:rPr>
        <w:t xml:space="preserve"> for </w:t>
      </w:r>
      <w:r>
        <w:rPr>
          <w:bCs/>
          <w:i/>
          <w:iCs/>
          <w:lang w:val="en-US"/>
        </w:rPr>
        <w:t>satellite</w:t>
      </w:r>
      <w:r>
        <w:rPr>
          <w:rFonts w:hint="eastAsia"/>
          <w:bCs/>
          <w:i/>
          <w:iCs/>
          <w:lang w:val="en-US" w:eastAsia="zh-CN"/>
        </w:rPr>
        <w:t>.</w:t>
      </w:r>
    </w:p>
    <w:p>
      <w:pPr>
        <w:pStyle w:val="4"/>
        <w:bidi w:val="0"/>
        <w:rPr>
          <w:rFonts w:hint="default"/>
          <w:lang w:val="en-US" w:eastAsia="zh-CN"/>
        </w:rPr>
      </w:pPr>
      <w:r>
        <w:rPr>
          <w:rFonts w:hint="eastAsia"/>
          <w:lang w:val="en-US" w:eastAsia="zh-CN"/>
        </w:rPr>
        <w:t xml:space="preserve">2.4.2 </w:t>
      </w:r>
      <w:r>
        <w:rPr>
          <w:rFonts w:hint="default"/>
          <w:lang w:val="en-US" w:eastAsia="zh-CN"/>
        </w:rPr>
        <w:t>Channel raster, carrier frequency and EARFCN</w:t>
      </w:r>
    </w:p>
    <w:p>
      <w:pPr>
        <w:rPr>
          <w:rFonts w:hint="eastAsia" w:eastAsia="Yu Mincho"/>
          <w:lang w:val="en-US" w:eastAsia="zh-CN"/>
        </w:rPr>
      </w:pPr>
      <w:r>
        <w:rPr>
          <w:rFonts w:eastAsia="Yu Mincho"/>
        </w:rPr>
        <w:t xml:space="preserve">The global frequency raster is defined for all frequencies. The granularity of the global frequency raster </w:t>
      </w:r>
      <w:r>
        <w:t>ΔF</w:t>
      </w:r>
      <w:r>
        <w:rPr>
          <w:vertAlign w:val="subscript"/>
        </w:rPr>
        <w:t>Raster</w:t>
      </w:r>
      <w:r>
        <w:rPr>
          <w:rFonts w:hint="eastAsia" w:eastAsia="宋体"/>
          <w:vertAlign w:val="subscript"/>
          <w:lang w:val="en-US" w:eastAsia="zh-CN"/>
        </w:rPr>
        <w:t xml:space="preserve"> </w:t>
      </w:r>
      <w:r>
        <w:rPr>
          <w:rFonts w:eastAsia="Yu Mincho"/>
        </w:rPr>
        <w:t xml:space="preserve">is </w:t>
      </w:r>
      <w:r>
        <w:t>100 kHz,</w:t>
      </w:r>
      <w:r>
        <w:rPr>
          <w:rFonts w:hint="eastAsia" w:eastAsia="宋体"/>
          <w:lang w:val="en-US" w:eastAsia="zh-CN"/>
        </w:rPr>
        <w:t xml:space="preserve"> </w:t>
      </w:r>
      <w:r>
        <w:t>and the step size for the channel raster is given as &lt;1&gt;</w:t>
      </w:r>
      <w:r>
        <w:rPr>
          <w:rFonts w:eastAsia="Yu Mincho"/>
        </w:rPr>
        <w:t>.</w:t>
      </w:r>
      <w:r>
        <w:rPr>
          <w:rFonts w:hint="eastAsia" w:eastAsia="Yu Mincho"/>
          <w:lang w:val="en-US" w:eastAsia="zh-CN"/>
        </w:rPr>
        <w:t xml:space="preserve"> This can be reused for </w:t>
      </w:r>
      <w:r>
        <w:rPr>
          <w:rFonts w:hint="default" w:eastAsia="Yu Mincho"/>
          <w:lang w:eastAsia="zh-CN"/>
        </w:rPr>
        <w:t>LTE based 5G terrestrial broadcast</w:t>
      </w:r>
      <w:r>
        <w:rPr>
          <w:rFonts w:hint="eastAsia" w:eastAsia="Yu Mincho"/>
          <w:lang w:val="en-US" w:eastAsia="zh-CN"/>
        </w:rPr>
        <w:t>.</w:t>
      </w:r>
    </w:p>
    <w:p>
      <w:pPr>
        <w:ind w:left="0" w:leftChars="0" w:firstLine="0" w:firstLineChars="0"/>
        <w:rPr>
          <w:rFonts w:hint="eastAsia" w:eastAsia="宋体"/>
          <w:lang w:val="en-US" w:eastAsia="zh-CN"/>
        </w:rPr>
      </w:pPr>
      <w:r>
        <w:rPr>
          <w:rFonts w:hint="eastAsia" w:eastAsia="宋体"/>
          <w:lang w:val="en-US" w:eastAsia="zh-CN"/>
        </w:rPr>
        <w:t xml:space="preserve">For the channel number of new proposed band 246, the key point is how to decide the start number of </w:t>
      </w:r>
      <w:r>
        <w:rPr>
          <w:rFonts w:cs="Arial"/>
          <w:lang w:eastAsia="en-US"/>
        </w:rPr>
        <w:t>N</w:t>
      </w:r>
      <w:r>
        <w:rPr>
          <w:rFonts w:cs="Arial"/>
          <w:vertAlign w:val="subscript"/>
          <w:lang w:eastAsia="en-US"/>
        </w:rPr>
        <w:t>DL</w:t>
      </w:r>
      <w:r>
        <w:rPr>
          <w:rFonts w:hint="eastAsia" w:eastAsia="宋体"/>
          <w:lang w:val="en-US" w:eastAsia="zh-CN"/>
        </w:rPr>
        <w:t xml:space="preserve">. The newest channel E-UTRA channel numbers for FDD band is 252 of which the range of </w:t>
      </w:r>
      <w:r>
        <w:rPr>
          <w:rFonts w:cs="Arial"/>
          <w:highlight w:val="none"/>
          <w:lang w:val="en-US"/>
        </w:rPr>
        <w:t>N</w:t>
      </w:r>
      <w:r>
        <w:rPr>
          <w:rFonts w:cs="Arial"/>
          <w:highlight w:val="none"/>
          <w:vertAlign w:val="subscript"/>
          <w:lang w:val="en-US"/>
        </w:rPr>
        <w:t>DL</w:t>
      </w:r>
      <w:r>
        <w:rPr>
          <w:rFonts w:hint="eastAsia" w:eastAsia="宋体" w:cs="Arial"/>
          <w:highlight w:val="none"/>
          <w:vertAlign w:val="subscript"/>
          <w:lang w:val="en-US" w:eastAsia="zh-CN"/>
        </w:rPr>
        <w:t xml:space="preserve"> </w:t>
      </w:r>
      <w:r>
        <w:rPr>
          <w:rFonts w:hint="eastAsia" w:eastAsia="宋体"/>
          <w:lang w:val="en-US" w:eastAsia="zh-CN"/>
        </w:rPr>
        <w:t>is</w:t>
      </w:r>
      <w:r>
        <w:rPr>
          <w:rFonts w:hint="eastAsia" w:eastAsia="宋体"/>
          <w:highlight w:val="none"/>
          <w:lang w:val="en-US" w:eastAsia="zh-CN"/>
        </w:rPr>
        <w:t xml:space="preserve"> </w:t>
      </w:r>
      <w:r>
        <w:rPr>
          <w:rFonts w:hint="eastAsia" w:cs="Arial"/>
          <w:color w:val="auto"/>
          <w:highlight w:val="none"/>
          <w:lang w:val="en-US" w:eastAsia="zh-CN"/>
        </w:rPr>
        <w:t>228301</w:t>
      </w:r>
      <w:r>
        <w:rPr>
          <w:rFonts w:cs="Arial"/>
          <w:color w:val="auto"/>
          <w:szCs w:val="18"/>
          <w:highlight w:val="none"/>
        </w:rPr>
        <w:t xml:space="preserve"> –&lt;1&gt;- </w:t>
      </w:r>
      <w:r>
        <w:rPr>
          <w:rFonts w:hint="eastAsia" w:cs="Arial"/>
          <w:color w:val="auto"/>
          <w:szCs w:val="18"/>
          <w:highlight w:val="none"/>
          <w:lang w:val="en-US" w:eastAsia="zh-CN"/>
        </w:rPr>
        <w:t xml:space="preserve">228500, </w:t>
      </w:r>
      <w:r>
        <w:rPr>
          <w:rFonts w:hint="eastAsia" w:eastAsia="宋体"/>
          <w:lang w:val="en-US" w:eastAsia="zh-CN"/>
        </w:rPr>
        <w:t xml:space="preserve">a reasonable way is to start the </w:t>
      </w:r>
      <w:r>
        <w:rPr>
          <w:rFonts w:cs="Arial"/>
          <w:lang w:eastAsia="en-US"/>
        </w:rPr>
        <w:t>N</w:t>
      </w:r>
      <w:r>
        <w:rPr>
          <w:rFonts w:cs="Arial"/>
          <w:vertAlign w:val="subscript"/>
          <w:lang w:eastAsia="en-US"/>
        </w:rPr>
        <w:t>DL</w:t>
      </w:r>
      <w:r>
        <w:rPr>
          <w:rFonts w:hint="eastAsia" w:eastAsia="宋体"/>
          <w:lang w:val="en-US" w:eastAsia="zh-CN"/>
        </w:rPr>
        <w:t xml:space="preserve"> of the new proposed band 246 after band 252. Then the upper bound of 246 can be calculated as: 228301-1 = 228300. So the channel number of 246 can be determined according to the 25 MHz frequency range as 228051 -&lt;1&gt;- 228300.</w:t>
      </w:r>
    </w:p>
    <w:p>
      <w:pPr>
        <w:rPr>
          <w:rFonts w:hint="eastAsia" w:eastAsia="宋体"/>
          <w:lang w:val="en-US" w:eastAsia="zh-CN"/>
        </w:rPr>
      </w:pPr>
    </w:p>
    <w:p>
      <w:pPr>
        <w:rPr>
          <w:rFonts w:hint="default" w:eastAsiaTheme="minorHAnsi"/>
          <w:i/>
          <w:iCs/>
          <w:lang w:val="en-US" w:eastAsia="zh-CN"/>
          <w14:ligatures w14:val="standardContextual"/>
        </w:rPr>
      </w:pPr>
      <w:r>
        <w:rPr>
          <w:rFonts w:hint="eastAsia" w:eastAsia="宋体"/>
          <w:b/>
          <w:bCs/>
          <w:i/>
          <w:iCs/>
          <w:highlight w:val="none"/>
          <w:lang w:val="en-US" w:eastAsia="zh-CN"/>
        </w:rPr>
        <w:t>Proposal 5</w:t>
      </w:r>
      <w:r>
        <w:rPr>
          <w:rFonts w:hint="eastAsia" w:eastAsia="宋体"/>
          <w:highlight w:val="none"/>
          <w:lang w:val="en-US" w:eastAsia="zh-CN"/>
        </w:rPr>
        <w:t xml:space="preserve">: </w:t>
      </w:r>
      <w:r>
        <w:rPr>
          <w:rFonts w:hint="eastAsia" w:eastAsiaTheme="minorHAnsi"/>
          <w:i/>
          <w:iCs/>
          <w:lang w:val="en-US" w:eastAsia="zh-CN"/>
          <w14:ligatures w14:val="standardContextual"/>
        </w:rPr>
        <w:t xml:space="preserve">The channel numbers </w:t>
      </w:r>
      <w:r>
        <w:rPr>
          <w:rFonts w:hint="default" w:eastAsiaTheme="minorHAnsi"/>
          <w:i/>
          <w:iCs/>
          <w:lang w:val="en-US" w:eastAsia="zh-CN"/>
          <w14:ligatures w14:val="standardContextual"/>
        </w:rPr>
        <w:t>for LTE based 5G terrestrial broadcast</w:t>
      </w:r>
      <w:r>
        <w:rPr>
          <w:rFonts w:hint="eastAsia" w:eastAsiaTheme="minorHAnsi"/>
          <w:i/>
          <w:iCs/>
          <w:lang w:val="en-US" w:eastAsia="zh-CN"/>
          <w14:ligatures w14:val="standardContextual"/>
        </w:rPr>
        <w:t xml:space="preserve"> band are proposed as </w:t>
      </w:r>
      <w:r>
        <w:rPr>
          <w:rFonts w:hint="eastAsia" w:eastAsia="宋体"/>
          <w:i/>
          <w:iCs/>
          <w:lang w:val="en-US" w:eastAsia="zh-CN"/>
        </w:rPr>
        <w:t>228051 -&lt;1&gt;- 227480:</w:t>
      </w:r>
    </w:p>
    <w:tbl>
      <w:tblPr>
        <w:tblStyle w:val="1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6"/>
        <w:gridCol w:w="1012"/>
        <w:gridCol w:w="1029"/>
        <w:gridCol w:w="1848"/>
        <w:gridCol w:w="1012"/>
        <w:gridCol w:w="839"/>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4"/>
              <w:rPr>
                <w:rFonts w:cs="Arial"/>
              </w:rPr>
            </w:pPr>
            <w:r>
              <w:rPr>
                <w:rFonts w:cs="Arial"/>
              </w:rPr>
              <w:t>E-UTRA Operating</w:t>
            </w:r>
          </w:p>
          <w:p>
            <w:pPr>
              <w:pStyle w:val="34"/>
              <w:rPr>
                <w:rFonts w:cs="Arial"/>
              </w:rPr>
            </w:pPr>
            <w:r>
              <w:rPr>
                <w:rFonts w:cs="Arial"/>
              </w:rPr>
              <w:t>Band</w:t>
            </w:r>
          </w:p>
        </w:tc>
        <w:tc>
          <w:tcPr>
            <w:tcW w:w="976" w:type="dxa"/>
            <w:vMerge w:val="restart"/>
            <w:vAlign w:val="center"/>
          </w:tcPr>
          <w:p>
            <w:pPr>
              <w:pStyle w:val="34"/>
              <w:rPr>
                <w:rFonts w:cs="Arial"/>
              </w:rPr>
            </w:pPr>
            <w:r>
              <w:t>ΔF</w:t>
            </w:r>
            <w:r>
              <w:rPr>
                <w:vertAlign w:val="subscript"/>
              </w:rPr>
              <w:t>Raster</w:t>
            </w:r>
            <w:r>
              <w:t xml:space="preserve"> (kHz)</w:t>
            </w:r>
          </w:p>
        </w:tc>
        <w:tc>
          <w:tcPr>
            <w:tcW w:w="3889" w:type="dxa"/>
            <w:gridSpan w:val="3"/>
          </w:tcPr>
          <w:p>
            <w:pPr>
              <w:pStyle w:val="34"/>
              <w:rPr>
                <w:rFonts w:cs="Arial"/>
              </w:rPr>
            </w:pPr>
            <w:r>
              <w:rPr>
                <w:rFonts w:cs="Arial"/>
              </w:rPr>
              <w:t>Downlink</w:t>
            </w:r>
          </w:p>
        </w:tc>
        <w:tc>
          <w:tcPr>
            <w:tcW w:w="3699" w:type="dxa"/>
            <w:gridSpan w:val="3"/>
          </w:tcPr>
          <w:p>
            <w:pPr>
              <w:pStyle w:val="34"/>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4"/>
              <w:rPr>
                <w:rFonts w:cs="Arial"/>
              </w:rPr>
            </w:pPr>
          </w:p>
        </w:tc>
        <w:tc>
          <w:tcPr>
            <w:tcW w:w="976" w:type="dxa"/>
            <w:vMerge w:val="continue"/>
          </w:tcPr>
          <w:p>
            <w:pPr>
              <w:pStyle w:val="34"/>
              <w:rPr>
                <w:rFonts w:cs="Arial"/>
              </w:rPr>
            </w:pPr>
          </w:p>
        </w:tc>
        <w:tc>
          <w:tcPr>
            <w:tcW w:w="1012" w:type="dxa"/>
          </w:tcPr>
          <w:p>
            <w:pPr>
              <w:pStyle w:val="34"/>
              <w:rPr>
                <w:rFonts w:cs="Arial"/>
              </w:rPr>
            </w:pPr>
            <w:r>
              <w:rPr>
                <w:rFonts w:cs="Arial"/>
              </w:rPr>
              <w:t>F</w:t>
            </w:r>
            <w:r>
              <w:rPr>
                <w:rFonts w:cs="Arial"/>
                <w:vertAlign w:val="subscript"/>
              </w:rPr>
              <w:t xml:space="preserve">DL_low </w:t>
            </w:r>
            <w:r>
              <w:rPr>
                <w:rFonts w:cs="Arial"/>
              </w:rPr>
              <w:t>(MHz)</w:t>
            </w:r>
          </w:p>
        </w:tc>
        <w:tc>
          <w:tcPr>
            <w:tcW w:w="1029" w:type="dxa"/>
          </w:tcPr>
          <w:p>
            <w:pPr>
              <w:pStyle w:val="34"/>
              <w:rPr>
                <w:rFonts w:cs="Arial"/>
              </w:rPr>
            </w:pPr>
            <w:r>
              <w:rPr>
                <w:rFonts w:cs="Arial"/>
              </w:rPr>
              <w:t>N</w:t>
            </w:r>
            <w:r>
              <w:rPr>
                <w:rFonts w:cs="Arial"/>
                <w:vertAlign w:val="subscript"/>
              </w:rPr>
              <w:t>Offs-DL</w:t>
            </w:r>
          </w:p>
        </w:tc>
        <w:tc>
          <w:tcPr>
            <w:tcW w:w="1848" w:type="dxa"/>
          </w:tcPr>
          <w:p>
            <w:pPr>
              <w:pStyle w:val="34"/>
              <w:rPr>
                <w:rFonts w:cs="Arial"/>
                <w:vertAlign w:val="subscript"/>
              </w:rPr>
            </w:pPr>
            <w:r>
              <w:rPr>
                <w:rFonts w:cs="Arial"/>
              </w:rPr>
              <w:t>Range of N</w:t>
            </w:r>
            <w:r>
              <w:rPr>
                <w:rFonts w:cs="Arial"/>
                <w:vertAlign w:val="subscript"/>
              </w:rPr>
              <w:t>DL</w:t>
            </w:r>
          </w:p>
          <w:p>
            <w:pPr>
              <w:pStyle w:val="34"/>
              <w:rPr>
                <w:rFonts w:cs="Arial"/>
              </w:rPr>
            </w:pPr>
            <w:r>
              <w:rPr>
                <w:rFonts w:eastAsia="Yu Mincho"/>
              </w:rPr>
              <w:t>(First – &lt;Step size&gt; – Last)</w:t>
            </w:r>
          </w:p>
        </w:tc>
        <w:tc>
          <w:tcPr>
            <w:tcW w:w="1012" w:type="dxa"/>
          </w:tcPr>
          <w:p>
            <w:pPr>
              <w:pStyle w:val="34"/>
              <w:rPr>
                <w:rFonts w:cs="Arial"/>
              </w:rPr>
            </w:pPr>
            <w:r>
              <w:rPr>
                <w:rFonts w:cs="Arial"/>
              </w:rPr>
              <w:t>F</w:t>
            </w:r>
            <w:r>
              <w:rPr>
                <w:rFonts w:cs="Arial"/>
                <w:vertAlign w:val="subscript"/>
              </w:rPr>
              <w:t xml:space="preserve">UL_low </w:t>
            </w:r>
            <w:r>
              <w:rPr>
                <w:rFonts w:cs="Arial"/>
              </w:rPr>
              <w:t>(MHz)</w:t>
            </w:r>
          </w:p>
        </w:tc>
        <w:tc>
          <w:tcPr>
            <w:tcW w:w="839" w:type="dxa"/>
          </w:tcPr>
          <w:p>
            <w:pPr>
              <w:pStyle w:val="34"/>
              <w:rPr>
                <w:rFonts w:cs="Arial"/>
              </w:rPr>
            </w:pPr>
            <w:r>
              <w:rPr>
                <w:rFonts w:cs="Arial"/>
              </w:rPr>
              <w:t>N</w:t>
            </w:r>
            <w:r>
              <w:rPr>
                <w:rFonts w:cs="Arial"/>
                <w:vertAlign w:val="subscript"/>
              </w:rPr>
              <w:t>Offs-UL</w:t>
            </w:r>
          </w:p>
        </w:tc>
        <w:tc>
          <w:tcPr>
            <w:tcW w:w="1848" w:type="dxa"/>
          </w:tcPr>
          <w:p>
            <w:pPr>
              <w:pStyle w:val="34"/>
              <w:rPr>
                <w:rFonts w:cs="Arial"/>
                <w:vertAlign w:val="subscript"/>
              </w:rPr>
            </w:pPr>
            <w:r>
              <w:rPr>
                <w:rFonts w:cs="Arial"/>
              </w:rPr>
              <w:t>Range of N</w:t>
            </w:r>
            <w:r>
              <w:rPr>
                <w:rFonts w:cs="Arial"/>
                <w:vertAlign w:val="subscript"/>
              </w:rPr>
              <w:t>UL</w:t>
            </w:r>
          </w:p>
          <w:p>
            <w:pPr>
              <w:pStyle w:val="34"/>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5"/>
              <w:rPr>
                <w:rFonts w:hint="default" w:eastAsia="宋体" w:cs="Arial"/>
                <w:szCs w:val="18"/>
                <w:lang w:val="en-US" w:eastAsia="zh-CN"/>
              </w:rPr>
            </w:pPr>
            <w:r>
              <w:rPr>
                <w:rFonts w:hint="eastAsia" w:cs="Arial"/>
                <w:szCs w:val="18"/>
                <w:lang w:val="en-US" w:eastAsia="zh-CN"/>
              </w:rPr>
              <w:t>246</w:t>
            </w:r>
          </w:p>
        </w:tc>
        <w:tc>
          <w:tcPr>
            <w:tcW w:w="976" w:type="dxa"/>
          </w:tcPr>
          <w:p>
            <w:pPr>
              <w:pStyle w:val="35"/>
              <w:rPr>
                <w:rFonts w:cs="Arial"/>
                <w:szCs w:val="18"/>
              </w:rPr>
            </w:pPr>
            <w:r>
              <w:rPr>
                <w:rFonts w:hint="eastAsia" w:eastAsia="宋体" w:cs="Arial"/>
                <w:szCs w:val="18"/>
                <w:lang w:val="en-US" w:eastAsia="zh-CN"/>
              </w:rPr>
              <w:t>100</w:t>
            </w:r>
          </w:p>
        </w:tc>
        <w:tc>
          <w:tcPr>
            <w:tcW w:w="1012" w:type="dxa"/>
          </w:tcPr>
          <w:p>
            <w:pPr>
              <w:pStyle w:val="35"/>
              <w:rPr>
                <w:rFonts w:cs="Arial"/>
                <w:szCs w:val="18"/>
              </w:rPr>
            </w:pPr>
            <w:r>
              <w:rPr>
                <w:rFonts w:hint="eastAsia"/>
                <w:bCs/>
                <w:lang w:val="en-US" w:eastAsia="zh-CN"/>
              </w:rPr>
              <w:t>1467</w:t>
            </w:r>
          </w:p>
        </w:tc>
        <w:tc>
          <w:tcPr>
            <w:tcW w:w="1029" w:type="dxa"/>
          </w:tcPr>
          <w:p>
            <w:pPr>
              <w:pStyle w:val="35"/>
              <w:rPr>
                <w:rFonts w:hint="default" w:eastAsia="宋体" w:cs="Arial"/>
                <w:lang w:val="en-US" w:eastAsia="zh-CN"/>
              </w:rPr>
            </w:pPr>
            <w:r>
              <w:rPr>
                <w:rFonts w:hint="eastAsia" w:eastAsia="宋体"/>
                <w:lang w:val="en-US" w:eastAsia="zh-CN"/>
              </w:rPr>
              <w:t xml:space="preserve">228051 </w:t>
            </w:r>
          </w:p>
        </w:tc>
        <w:tc>
          <w:tcPr>
            <w:tcW w:w="1848" w:type="dxa"/>
          </w:tcPr>
          <w:p>
            <w:pPr>
              <w:pStyle w:val="35"/>
              <w:rPr>
                <w:rFonts w:hint="default" w:eastAsia="宋体" w:cs="Arial"/>
                <w:lang w:val="en-US" w:eastAsia="zh-CN"/>
              </w:rPr>
            </w:pPr>
            <w:r>
              <w:rPr>
                <w:rFonts w:hint="eastAsia" w:eastAsia="宋体"/>
                <w:lang w:val="en-US" w:eastAsia="zh-CN"/>
              </w:rPr>
              <w:t>228051 -&lt;1&gt;- 228300</w:t>
            </w:r>
          </w:p>
        </w:tc>
        <w:tc>
          <w:tcPr>
            <w:tcW w:w="3699" w:type="dxa"/>
            <w:gridSpan w:val="3"/>
          </w:tcPr>
          <w:p>
            <w:pPr>
              <w:pStyle w:val="35"/>
            </w:pPr>
            <w:r>
              <w:rPr>
                <w:rFonts w:cs="Arial"/>
              </w:rPr>
              <w:t>N/A</w:t>
            </w:r>
          </w:p>
        </w:tc>
      </w:tr>
    </w:tbl>
    <w:p>
      <w:pPr>
        <w:rPr>
          <w:rFonts w:hint="eastAsia" w:eastAsia="宋体"/>
          <w:lang w:val="en-US" w:eastAsia="zh-CN"/>
        </w:rPr>
      </w:pP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hint="eastAsia"/>
          <w:sz w:val="20"/>
          <w:szCs w:val="20"/>
          <w:highlight w:val="none"/>
          <w:lang w:val="en-US" w:eastAsia="zh-CN"/>
        </w:rPr>
      </w:pPr>
      <w:r>
        <w:rPr>
          <w:rFonts w:hint="eastAsia"/>
          <w:sz w:val="20"/>
          <w:szCs w:val="20"/>
          <w:highlight w:val="none"/>
          <w:lang w:val="en-US" w:eastAsia="zh-CN"/>
        </w:rPr>
        <w:t>In this contribution, some initial views on band definition and system parameters are provided and the proposals ares made as following:</w:t>
      </w:r>
    </w:p>
    <w:p>
      <w:pPr>
        <w:rPr>
          <w:rFonts w:hint="eastAsia" w:eastAsia="Yu Mincho"/>
          <w:i/>
          <w:iCs/>
          <w:lang w:val="en-US" w:eastAsia="zh-CN"/>
        </w:rPr>
      </w:pPr>
      <w:r>
        <w:rPr>
          <w:rFonts w:hint="eastAsia" w:eastAsia="宋体"/>
          <w:b/>
          <w:bCs/>
          <w:i/>
          <w:iCs/>
          <w:highlight w:val="none"/>
          <w:lang w:val="en-US" w:eastAsia="zh-CN"/>
        </w:rPr>
        <w:t>Proposal 1</w:t>
      </w:r>
      <w:r>
        <w:rPr>
          <w:rFonts w:hint="eastAsia" w:eastAsia="宋体"/>
          <w:highlight w:val="none"/>
          <w:lang w:val="en-US" w:eastAsia="zh-CN"/>
        </w:rPr>
        <w:t xml:space="preserve">: </w:t>
      </w:r>
      <w:r>
        <w:rPr>
          <w:rFonts w:hint="eastAsia" w:eastAsia="宋体"/>
          <w:i/>
          <w:iCs/>
          <w:highlight w:val="none"/>
          <w:lang w:val="en-US" w:eastAsia="zh-CN"/>
        </w:rPr>
        <w:t xml:space="preserve">To use suffix C for the new defined </w:t>
      </w:r>
      <w:r>
        <w:rPr>
          <w:i/>
          <w:iCs/>
          <w:lang w:eastAsia="zh-CN"/>
        </w:rPr>
        <w:t>5G terrestrial broadcast</w:t>
      </w:r>
      <w:r>
        <w:rPr>
          <w:rFonts w:hint="eastAsia"/>
          <w:i/>
          <w:iCs/>
          <w:lang w:val="en-US" w:eastAsia="zh-CN"/>
        </w:rPr>
        <w:t xml:space="preserve"> UE.</w:t>
      </w:r>
    </w:p>
    <w:p>
      <w:pPr>
        <w:rPr>
          <w:rFonts w:hint="eastAsia" w:eastAsia="宋体"/>
          <w:bCs/>
          <w:i/>
          <w:iCs/>
          <w:lang w:val="en-US" w:eastAsia="zh-CN"/>
        </w:rPr>
      </w:pPr>
      <w:r>
        <w:rPr>
          <w:rFonts w:hint="eastAsia" w:eastAsia="宋体"/>
          <w:b/>
          <w:bCs/>
          <w:i/>
          <w:iCs/>
          <w:highlight w:val="none"/>
          <w:lang w:val="en-US" w:eastAsia="zh-CN"/>
        </w:rPr>
        <w:t>Proposal 2</w:t>
      </w:r>
      <w:r>
        <w:rPr>
          <w:rFonts w:hint="eastAsia" w:eastAsia="宋体"/>
          <w:highlight w:val="none"/>
          <w:lang w:val="en-US" w:eastAsia="zh-CN"/>
        </w:rPr>
        <w:t xml:space="preserve">: </w:t>
      </w:r>
      <w:r>
        <w:rPr>
          <w:rFonts w:hint="eastAsia" w:eastAsia="宋体"/>
          <w:i/>
          <w:iCs/>
          <w:highlight w:val="none"/>
          <w:lang w:val="en-US" w:eastAsia="zh-CN"/>
        </w:rPr>
        <w:t>T</w:t>
      </w:r>
      <w:r>
        <w:rPr>
          <w:rFonts w:hint="eastAsia" w:eastAsia="宋体"/>
          <w:i/>
          <w:iCs/>
          <w:lang w:val="en-US" w:eastAsia="zh-CN"/>
        </w:rPr>
        <w:t xml:space="preserve">he </w:t>
      </w:r>
      <w:r>
        <w:rPr>
          <w:bCs/>
          <w:i/>
          <w:iCs/>
          <w:lang w:val="en-US"/>
        </w:rPr>
        <w:t>new SDO band</w:t>
      </w:r>
      <w:r>
        <w:rPr>
          <w:rFonts w:hint="eastAsia" w:eastAsia="宋体"/>
          <w:bCs/>
          <w:i/>
          <w:iCs/>
          <w:lang w:val="en-US" w:eastAsia="zh-CN"/>
        </w:rPr>
        <w:t xml:space="preserve"> </w:t>
      </w:r>
      <w:r>
        <w:rPr>
          <w:bCs/>
          <w:i/>
          <w:iCs/>
          <w:lang w:val="en-US"/>
        </w:rPr>
        <w:t xml:space="preserve">operating in </w:t>
      </w:r>
      <w:r>
        <w:rPr>
          <w:rFonts w:hint="eastAsia"/>
          <w:bCs/>
          <w:i/>
          <w:iCs/>
          <w:lang w:val="en-US" w:eastAsia="zh-CN"/>
        </w:rPr>
        <w:t xml:space="preserve">1467 </w:t>
      </w:r>
      <w:r>
        <w:rPr>
          <w:bCs/>
          <w:i/>
          <w:iCs/>
          <w:lang w:val="en-US"/>
        </w:rPr>
        <w:t xml:space="preserve">to </w:t>
      </w:r>
      <w:r>
        <w:rPr>
          <w:rFonts w:hint="eastAsia"/>
          <w:bCs/>
          <w:i/>
          <w:iCs/>
          <w:lang w:val="en-US" w:eastAsia="zh-CN"/>
        </w:rPr>
        <w:t>1492</w:t>
      </w:r>
      <w:r>
        <w:rPr>
          <w:bCs/>
          <w:i/>
          <w:iCs/>
          <w:lang w:val="en-US"/>
        </w:rPr>
        <w:t xml:space="preserve"> MHz</w:t>
      </w:r>
      <w:r>
        <w:rPr>
          <w:rFonts w:hint="eastAsia" w:eastAsia="宋体"/>
          <w:bCs/>
          <w:i/>
          <w:iCs/>
          <w:lang w:val="en-US" w:eastAsia="zh-CN"/>
        </w:rPr>
        <w:t xml:space="preserve"> can be numbered as 246.</w:t>
      </w:r>
    </w:p>
    <w:p>
      <w:pPr>
        <w:rPr>
          <w:rFonts w:hint="eastAsia"/>
          <w:bCs/>
          <w:i/>
          <w:iCs/>
          <w:lang w:val="en-US" w:eastAsia="zh-CN"/>
        </w:rPr>
      </w:pPr>
      <w:r>
        <w:rPr>
          <w:rFonts w:hint="eastAsia"/>
          <w:b/>
          <w:bCs w:val="0"/>
          <w:i/>
          <w:iCs/>
          <w:lang w:val="en-US" w:eastAsia="zh-CN"/>
        </w:rPr>
        <w:t>Proposal 3</w:t>
      </w:r>
      <w:r>
        <w:rPr>
          <w:rFonts w:hint="eastAsia"/>
          <w:bCs/>
          <w:i/>
          <w:iCs/>
          <w:lang w:val="en-US" w:eastAsia="zh-CN"/>
        </w:rPr>
        <w:t>: To define 50RB t</w:t>
      </w:r>
      <w:r>
        <w:rPr>
          <w:bCs/>
          <w:i/>
          <w:iCs/>
          <w:lang w:val="en-US"/>
        </w:rPr>
        <w:t>ransmission bandwidth</w:t>
      </w:r>
      <w:r>
        <w:rPr>
          <w:rFonts w:hint="eastAsia"/>
          <w:bCs/>
          <w:i/>
          <w:iCs/>
          <w:lang w:val="en-US" w:eastAsia="zh-CN"/>
        </w:rPr>
        <w:t xml:space="preserve"> configuration</w:t>
      </w:r>
      <w:r>
        <w:rPr>
          <w:bCs/>
          <w:i/>
          <w:iCs/>
          <w:lang w:val="en-US"/>
        </w:rPr>
        <w:t xml:space="preserve"> </w:t>
      </w:r>
      <w:r>
        <w:rPr>
          <w:rFonts w:hint="default"/>
          <w:bCs/>
          <w:i/>
          <w:iCs/>
          <w:lang w:val="en-US" w:eastAsia="zh-CN"/>
        </w:rPr>
        <w:t>for</w:t>
      </w:r>
      <w:r>
        <w:rPr>
          <w:rFonts w:hint="eastAsia"/>
          <w:bCs/>
          <w:i/>
          <w:iCs/>
          <w:lang w:val="en-US" w:eastAsia="zh-CN"/>
        </w:rPr>
        <w:t xml:space="preserve"> 10MHz channel bandwidth.</w:t>
      </w:r>
    </w:p>
    <w:p>
      <w:pPr>
        <w:rPr>
          <w:rFonts w:hint="eastAsia"/>
          <w:bCs/>
          <w:i/>
          <w:iCs/>
          <w:lang w:val="en-US" w:eastAsia="zh-CN"/>
        </w:rPr>
      </w:pPr>
      <w:r>
        <w:rPr>
          <w:rFonts w:hint="eastAsia" w:eastAsia="宋体"/>
          <w:b/>
          <w:bCs/>
          <w:i/>
          <w:iCs/>
          <w:lang w:val="en-US" w:eastAsia="zh-CN"/>
        </w:rPr>
        <w:t>Proposal 4</w:t>
      </w:r>
      <w:r>
        <w:rPr>
          <w:rFonts w:hint="eastAsia" w:eastAsia="宋体"/>
          <w:lang w:val="en-US" w:eastAsia="zh-CN"/>
        </w:rPr>
        <w:t xml:space="preserve">: </w:t>
      </w:r>
      <w:r>
        <w:rPr>
          <w:rFonts w:hint="eastAsia" w:eastAsia="宋体"/>
          <w:i/>
          <w:iCs/>
          <w:lang w:val="en-US" w:eastAsia="zh-CN"/>
        </w:rPr>
        <w:t>To reuse the same PMCH chan</w:t>
      </w:r>
      <w:r>
        <w:rPr>
          <w:rFonts w:hint="eastAsia"/>
          <w:bCs/>
          <w:i/>
          <w:iCs/>
          <w:lang w:val="en-US" w:eastAsia="zh-CN"/>
        </w:rPr>
        <w:t xml:space="preserve">nel spacing for </w:t>
      </w:r>
      <w:r>
        <w:rPr>
          <w:bCs/>
          <w:i/>
          <w:iCs/>
          <w:lang w:val="en-US"/>
        </w:rPr>
        <w:t>LTE-based 5G Broadcast operating</w:t>
      </w:r>
      <w:r>
        <w:rPr>
          <w:rFonts w:hint="eastAsia"/>
          <w:bCs/>
          <w:i/>
          <w:iCs/>
          <w:lang w:val="en-US" w:eastAsia="zh-CN"/>
        </w:rPr>
        <w:t xml:space="preserve"> for </w:t>
      </w:r>
      <w:r>
        <w:rPr>
          <w:bCs/>
          <w:i/>
          <w:iCs/>
          <w:lang w:val="en-US"/>
        </w:rPr>
        <w:t>satellite</w:t>
      </w:r>
      <w:r>
        <w:rPr>
          <w:rFonts w:hint="eastAsia"/>
          <w:bCs/>
          <w:i/>
          <w:iCs/>
          <w:lang w:val="en-US" w:eastAsia="zh-CN"/>
        </w:rPr>
        <w:t>.</w:t>
      </w:r>
    </w:p>
    <w:p>
      <w:pPr>
        <w:rPr>
          <w:rFonts w:hint="default" w:eastAsiaTheme="minorHAnsi"/>
          <w:i/>
          <w:iCs/>
          <w:lang w:val="en-US" w:eastAsia="zh-CN"/>
          <w14:ligatures w14:val="standardContextual"/>
        </w:rPr>
      </w:pPr>
      <w:r>
        <w:rPr>
          <w:rFonts w:hint="eastAsia" w:eastAsia="宋体"/>
          <w:b/>
          <w:bCs/>
          <w:i/>
          <w:iCs/>
          <w:highlight w:val="none"/>
          <w:lang w:val="en-US" w:eastAsia="zh-CN"/>
        </w:rPr>
        <w:t>Proposal 5</w:t>
      </w:r>
      <w:r>
        <w:rPr>
          <w:rFonts w:hint="eastAsia" w:eastAsia="宋体"/>
          <w:highlight w:val="none"/>
          <w:lang w:val="en-US" w:eastAsia="zh-CN"/>
        </w:rPr>
        <w:t xml:space="preserve">: </w:t>
      </w:r>
      <w:r>
        <w:rPr>
          <w:rFonts w:hint="eastAsia" w:eastAsiaTheme="minorHAnsi"/>
          <w:i/>
          <w:iCs/>
          <w:lang w:val="en-US" w:eastAsia="zh-CN"/>
          <w14:ligatures w14:val="standardContextual"/>
        </w:rPr>
        <w:t xml:space="preserve">The channel numbers </w:t>
      </w:r>
      <w:r>
        <w:rPr>
          <w:rFonts w:hint="default" w:eastAsiaTheme="minorHAnsi"/>
          <w:i/>
          <w:iCs/>
          <w:lang w:val="en-US" w:eastAsia="zh-CN"/>
          <w14:ligatures w14:val="standardContextual"/>
        </w:rPr>
        <w:t>for LTE based 5G terrestrial broadcast</w:t>
      </w:r>
      <w:r>
        <w:rPr>
          <w:rFonts w:hint="eastAsia" w:eastAsiaTheme="minorHAnsi"/>
          <w:i/>
          <w:iCs/>
          <w:lang w:val="en-US" w:eastAsia="zh-CN"/>
          <w14:ligatures w14:val="standardContextual"/>
        </w:rPr>
        <w:t xml:space="preserve"> band are proposed as </w:t>
      </w:r>
      <w:r>
        <w:rPr>
          <w:rFonts w:hint="eastAsia" w:eastAsia="宋体"/>
          <w:i/>
          <w:iCs/>
          <w:lang w:val="en-US" w:eastAsia="zh-CN"/>
        </w:rPr>
        <w:t>228051 -&lt;1&gt;- 228300:</w:t>
      </w:r>
    </w:p>
    <w:tbl>
      <w:tblPr>
        <w:tblStyle w:val="1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6"/>
        <w:gridCol w:w="1012"/>
        <w:gridCol w:w="1029"/>
        <w:gridCol w:w="1848"/>
        <w:gridCol w:w="1012"/>
        <w:gridCol w:w="839"/>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4"/>
              <w:rPr>
                <w:rFonts w:cs="Arial"/>
              </w:rPr>
            </w:pPr>
            <w:r>
              <w:rPr>
                <w:rFonts w:cs="Arial"/>
              </w:rPr>
              <w:t>E-UTRA Operating</w:t>
            </w:r>
          </w:p>
          <w:p>
            <w:pPr>
              <w:pStyle w:val="34"/>
              <w:rPr>
                <w:rFonts w:cs="Arial"/>
              </w:rPr>
            </w:pPr>
            <w:r>
              <w:rPr>
                <w:rFonts w:cs="Arial"/>
              </w:rPr>
              <w:t>Band</w:t>
            </w:r>
          </w:p>
        </w:tc>
        <w:tc>
          <w:tcPr>
            <w:tcW w:w="976" w:type="dxa"/>
            <w:vMerge w:val="restart"/>
            <w:vAlign w:val="center"/>
          </w:tcPr>
          <w:p>
            <w:pPr>
              <w:pStyle w:val="34"/>
              <w:rPr>
                <w:rFonts w:cs="Arial"/>
              </w:rPr>
            </w:pPr>
            <w:r>
              <w:t>ΔF</w:t>
            </w:r>
            <w:r>
              <w:rPr>
                <w:vertAlign w:val="subscript"/>
              </w:rPr>
              <w:t>Raster</w:t>
            </w:r>
            <w:r>
              <w:t xml:space="preserve"> (kHz)</w:t>
            </w:r>
          </w:p>
        </w:tc>
        <w:tc>
          <w:tcPr>
            <w:tcW w:w="3889" w:type="dxa"/>
            <w:gridSpan w:val="3"/>
          </w:tcPr>
          <w:p>
            <w:pPr>
              <w:pStyle w:val="34"/>
              <w:rPr>
                <w:rFonts w:cs="Arial"/>
              </w:rPr>
            </w:pPr>
            <w:r>
              <w:rPr>
                <w:rFonts w:cs="Arial"/>
              </w:rPr>
              <w:t>Downlink</w:t>
            </w:r>
          </w:p>
        </w:tc>
        <w:tc>
          <w:tcPr>
            <w:tcW w:w="3699" w:type="dxa"/>
            <w:gridSpan w:val="3"/>
          </w:tcPr>
          <w:p>
            <w:pPr>
              <w:pStyle w:val="34"/>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4"/>
              <w:rPr>
                <w:rFonts w:cs="Arial"/>
              </w:rPr>
            </w:pPr>
          </w:p>
        </w:tc>
        <w:tc>
          <w:tcPr>
            <w:tcW w:w="976" w:type="dxa"/>
            <w:vMerge w:val="continue"/>
          </w:tcPr>
          <w:p>
            <w:pPr>
              <w:pStyle w:val="34"/>
              <w:rPr>
                <w:rFonts w:cs="Arial"/>
              </w:rPr>
            </w:pPr>
          </w:p>
        </w:tc>
        <w:tc>
          <w:tcPr>
            <w:tcW w:w="1012" w:type="dxa"/>
          </w:tcPr>
          <w:p>
            <w:pPr>
              <w:pStyle w:val="34"/>
              <w:rPr>
                <w:rFonts w:cs="Arial"/>
              </w:rPr>
            </w:pPr>
            <w:r>
              <w:rPr>
                <w:rFonts w:cs="Arial"/>
              </w:rPr>
              <w:t>F</w:t>
            </w:r>
            <w:r>
              <w:rPr>
                <w:rFonts w:cs="Arial"/>
                <w:vertAlign w:val="subscript"/>
              </w:rPr>
              <w:t xml:space="preserve">DL_low </w:t>
            </w:r>
            <w:r>
              <w:rPr>
                <w:rFonts w:cs="Arial"/>
              </w:rPr>
              <w:t>(MHz)</w:t>
            </w:r>
          </w:p>
        </w:tc>
        <w:tc>
          <w:tcPr>
            <w:tcW w:w="1029" w:type="dxa"/>
          </w:tcPr>
          <w:p>
            <w:pPr>
              <w:pStyle w:val="34"/>
              <w:rPr>
                <w:rFonts w:cs="Arial"/>
              </w:rPr>
            </w:pPr>
            <w:r>
              <w:rPr>
                <w:rFonts w:cs="Arial"/>
              </w:rPr>
              <w:t>N</w:t>
            </w:r>
            <w:r>
              <w:rPr>
                <w:rFonts w:cs="Arial"/>
                <w:vertAlign w:val="subscript"/>
              </w:rPr>
              <w:t>Offs-DL</w:t>
            </w:r>
          </w:p>
        </w:tc>
        <w:tc>
          <w:tcPr>
            <w:tcW w:w="1848" w:type="dxa"/>
          </w:tcPr>
          <w:p>
            <w:pPr>
              <w:pStyle w:val="34"/>
              <w:rPr>
                <w:rFonts w:cs="Arial"/>
                <w:vertAlign w:val="subscript"/>
              </w:rPr>
            </w:pPr>
            <w:r>
              <w:rPr>
                <w:rFonts w:cs="Arial"/>
              </w:rPr>
              <w:t>Range of N</w:t>
            </w:r>
            <w:r>
              <w:rPr>
                <w:rFonts w:cs="Arial"/>
                <w:vertAlign w:val="subscript"/>
              </w:rPr>
              <w:t>DL</w:t>
            </w:r>
          </w:p>
          <w:p>
            <w:pPr>
              <w:pStyle w:val="34"/>
              <w:rPr>
                <w:rFonts w:cs="Arial"/>
              </w:rPr>
            </w:pPr>
            <w:r>
              <w:rPr>
                <w:rFonts w:eastAsia="Yu Mincho"/>
              </w:rPr>
              <w:t>(First – &lt;Step size&gt; – Last)</w:t>
            </w:r>
          </w:p>
        </w:tc>
        <w:tc>
          <w:tcPr>
            <w:tcW w:w="1012" w:type="dxa"/>
          </w:tcPr>
          <w:p>
            <w:pPr>
              <w:pStyle w:val="34"/>
              <w:rPr>
                <w:rFonts w:cs="Arial"/>
              </w:rPr>
            </w:pPr>
            <w:r>
              <w:rPr>
                <w:rFonts w:cs="Arial"/>
              </w:rPr>
              <w:t>F</w:t>
            </w:r>
            <w:r>
              <w:rPr>
                <w:rFonts w:cs="Arial"/>
                <w:vertAlign w:val="subscript"/>
              </w:rPr>
              <w:t xml:space="preserve">UL_low </w:t>
            </w:r>
            <w:r>
              <w:rPr>
                <w:rFonts w:cs="Arial"/>
              </w:rPr>
              <w:t>(MHz)</w:t>
            </w:r>
          </w:p>
        </w:tc>
        <w:tc>
          <w:tcPr>
            <w:tcW w:w="839" w:type="dxa"/>
          </w:tcPr>
          <w:p>
            <w:pPr>
              <w:pStyle w:val="34"/>
              <w:rPr>
                <w:rFonts w:cs="Arial"/>
              </w:rPr>
            </w:pPr>
            <w:r>
              <w:rPr>
                <w:rFonts w:cs="Arial"/>
              </w:rPr>
              <w:t>N</w:t>
            </w:r>
            <w:r>
              <w:rPr>
                <w:rFonts w:cs="Arial"/>
                <w:vertAlign w:val="subscript"/>
              </w:rPr>
              <w:t>Offs-UL</w:t>
            </w:r>
          </w:p>
        </w:tc>
        <w:tc>
          <w:tcPr>
            <w:tcW w:w="1848" w:type="dxa"/>
          </w:tcPr>
          <w:p>
            <w:pPr>
              <w:pStyle w:val="34"/>
              <w:rPr>
                <w:rFonts w:cs="Arial"/>
                <w:vertAlign w:val="subscript"/>
              </w:rPr>
            </w:pPr>
            <w:r>
              <w:rPr>
                <w:rFonts w:cs="Arial"/>
              </w:rPr>
              <w:t>Range of N</w:t>
            </w:r>
            <w:r>
              <w:rPr>
                <w:rFonts w:cs="Arial"/>
                <w:vertAlign w:val="subscript"/>
              </w:rPr>
              <w:t>UL</w:t>
            </w:r>
          </w:p>
          <w:p>
            <w:pPr>
              <w:pStyle w:val="34"/>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5"/>
              <w:rPr>
                <w:rFonts w:hint="default" w:eastAsia="宋体" w:cs="Arial"/>
                <w:szCs w:val="18"/>
                <w:lang w:val="en-US" w:eastAsia="zh-CN"/>
              </w:rPr>
            </w:pPr>
            <w:r>
              <w:rPr>
                <w:rFonts w:hint="eastAsia" w:cs="Arial"/>
                <w:szCs w:val="18"/>
                <w:lang w:val="en-US" w:eastAsia="zh-CN"/>
              </w:rPr>
              <w:t>246</w:t>
            </w:r>
          </w:p>
        </w:tc>
        <w:tc>
          <w:tcPr>
            <w:tcW w:w="976" w:type="dxa"/>
          </w:tcPr>
          <w:p>
            <w:pPr>
              <w:pStyle w:val="35"/>
              <w:rPr>
                <w:rFonts w:cs="Arial"/>
                <w:szCs w:val="18"/>
              </w:rPr>
            </w:pPr>
            <w:r>
              <w:rPr>
                <w:rFonts w:hint="eastAsia" w:eastAsia="宋体" w:cs="Arial"/>
                <w:szCs w:val="18"/>
                <w:lang w:val="en-US" w:eastAsia="zh-CN"/>
              </w:rPr>
              <w:t>100</w:t>
            </w:r>
          </w:p>
        </w:tc>
        <w:tc>
          <w:tcPr>
            <w:tcW w:w="1012" w:type="dxa"/>
          </w:tcPr>
          <w:p>
            <w:pPr>
              <w:pStyle w:val="35"/>
              <w:rPr>
                <w:rFonts w:cs="Arial"/>
                <w:szCs w:val="18"/>
              </w:rPr>
            </w:pPr>
            <w:r>
              <w:rPr>
                <w:rFonts w:hint="eastAsia"/>
                <w:bCs/>
                <w:lang w:val="en-US" w:eastAsia="zh-CN"/>
              </w:rPr>
              <w:t>1467</w:t>
            </w:r>
          </w:p>
        </w:tc>
        <w:tc>
          <w:tcPr>
            <w:tcW w:w="1029" w:type="dxa"/>
          </w:tcPr>
          <w:p>
            <w:pPr>
              <w:pStyle w:val="35"/>
              <w:rPr>
                <w:rFonts w:hint="default" w:eastAsia="宋体" w:cs="Arial"/>
                <w:lang w:val="en-US" w:eastAsia="zh-CN"/>
              </w:rPr>
            </w:pPr>
            <w:r>
              <w:rPr>
                <w:rFonts w:hint="eastAsia" w:eastAsia="宋体"/>
                <w:lang w:val="en-US" w:eastAsia="zh-CN"/>
              </w:rPr>
              <w:t xml:space="preserve">228051 </w:t>
            </w:r>
          </w:p>
        </w:tc>
        <w:tc>
          <w:tcPr>
            <w:tcW w:w="1848" w:type="dxa"/>
          </w:tcPr>
          <w:p>
            <w:pPr>
              <w:pStyle w:val="35"/>
              <w:rPr>
                <w:rFonts w:hint="default" w:eastAsia="宋体" w:cs="Arial"/>
                <w:lang w:val="en-US" w:eastAsia="zh-CN"/>
              </w:rPr>
            </w:pPr>
            <w:r>
              <w:rPr>
                <w:rFonts w:hint="eastAsia" w:eastAsia="宋体"/>
                <w:lang w:val="en-US" w:eastAsia="zh-CN"/>
              </w:rPr>
              <w:t>228051 -&lt;1&gt;- 228300</w:t>
            </w:r>
          </w:p>
        </w:tc>
        <w:tc>
          <w:tcPr>
            <w:tcW w:w="3699" w:type="dxa"/>
            <w:gridSpan w:val="3"/>
          </w:tcPr>
          <w:p>
            <w:pPr>
              <w:pStyle w:val="35"/>
            </w:pPr>
            <w:r>
              <w:rPr>
                <w:rFonts w:cs="Arial"/>
              </w:rPr>
              <w:t>N/A</w:t>
            </w:r>
          </w:p>
        </w:tc>
      </w:tr>
    </w:tbl>
    <w:p>
      <w:pPr>
        <w:rPr>
          <w:rFonts w:hint="default"/>
          <w:bCs/>
          <w:i/>
          <w:iCs/>
          <w:lang w:val="en-US" w:eastAsia="zh-CN"/>
        </w:rPr>
      </w:pP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highlight w:val="none"/>
          <w:lang w:val="en-US" w:eastAsia="zh-CN"/>
        </w:rPr>
      </w:pPr>
      <w:r>
        <w:rPr>
          <w:rFonts w:hint="eastAsia" w:eastAsia="宋体"/>
          <w:highlight w:val="none"/>
          <w:lang w:val="en-US" w:eastAsia="zh-CN"/>
        </w:rPr>
        <w:t>Reference</w:t>
      </w:r>
    </w:p>
    <w:p>
      <w:pPr>
        <w:pStyle w:val="10"/>
        <w:rPr>
          <w:sz w:val="20"/>
          <w:szCs w:val="20"/>
          <w:highlight w:val="none"/>
        </w:rPr>
      </w:pPr>
      <w:r>
        <w:rPr>
          <w:highlight w:val="none"/>
        </w:rPr>
        <w:t>“RP-2</w:t>
      </w:r>
      <w:r>
        <w:rPr>
          <w:rFonts w:hint="eastAsia"/>
          <w:highlight w:val="none"/>
          <w:lang w:val="en-US" w:eastAsia="zh-CN"/>
        </w:rPr>
        <w:t>50788</w:t>
      </w:r>
      <w:r>
        <w:rPr>
          <w:highlight w:val="none"/>
        </w:rPr>
        <w:t xml:space="preserve">, </w:t>
      </w:r>
      <w:r>
        <w:rPr>
          <w:highlight w:val="none"/>
          <w:lang w:eastAsia="zh-CN"/>
        </w:rPr>
        <w:t>New band for 5G Broadcast Utilizing</w:t>
      </w:r>
      <w:r>
        <w:rPr>
          <w:rFonts w:hint="eastAsia"/>
          <w:highlight w:val="none"/>
          <w:lang w:eastAsia="zh-CN"/>
        </w:rPr>
        <w:t xml:space="preserve"> </w:t>
      </w:r>
      <w:r>
        <w:rPr>
          <w:highlight w:val="none"/>
          <w:lang w:eastAsia="zh-CN"/>
        </w:rPr>
        <w:t>Geosynchronous Satellite</w:t>
      </w:r>
      <w:r>
        <w:rPr>
          <w:highlight w:val="none"/>
        </w:rPr>
        <w:t>.”</w:t>
      </w:r>
    </w:p>
    <w:p>
      <w:pPr>
        <w:pStyle w:val="10"/>
        <w:rPr>
          <w:sz w:val="20"/>
          <w:szCs w:val="20"/>
          <w:highlight w:val="none"/>
        </w:rPr>
      </w:pPr>
      <w:r>
        <w:t>3GPP TS 36.101: "Evolved Universal Terrestrial Radio Access (E-UTRA); User Equipment (UE) radio transmission and reception"</w:t>
      </w:r>
    </w:p>
    <w:p>
      <w:pPr>
        <w:pStyle w:val="10"/>
        <w:rPr>
          <w:sz w:val="20"/>
          <w:szCs w:val="20"/>
          <w:highlight w:val="none"/>
        </w:rPr>
      </w:pPr>
      <w:r>
        <w:t>3GPP TS 36.10</w:t>
      </w:r>
      <w:r>
        <w:rPr>
          <w:rFonts w:hint="eastAsia"/>
          <w:lang w:val="en-US" w:eastAsia="zh-CN"/>
        </w:rPr>
        <w:t>2</w:t>
      </w:r>
      <w:r>
        <w:t xml:space="preserve">: "Evolved Universal Terrestrial Radio Access (E-UTRA); </w:t>
      </w:r>
      <w:r>
        <w:rPr>
          <w:rFonts w:hint="eastAsia"/>
        </w:rPr>
        <w:t>User Equipment (UE) radio transmission and reception for satellite access</w:t>
      </w:r>
      <w:r>
        <w:t>"</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5002EFF" w:usb1="C000605B" w:usb2="00000029" w:usb3="00000000" w:csb0="200101FF" w:csb1="2028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8DD23FB"/>
    <w:multiLevelType w:val="multilevel"/>
    <w:tmpl w:val="38DD23FB"/>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Microsoft Sans Serif" w:hAnsi="Microsoft Sans Serif"/>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1DE0"/>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5E5"/>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77076"/>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9AC"/>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5905"/>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1A9F"/>
    <w:rsid w:val="01253244"/>
    <w:rsid w:val="01402479"/>
    <w:rsid w:val="0176597C"/>
    <w:rsid w:val="01887FB7"/>
    <w:rsid w:val="019C06C5"/>
    <w:rsid w:val="01BB6A9E"/>
    <w:rsid w:val="02336629"/>
    <w:rsid w:val="029B1E03"/>
    <w:rsid w:val="02A03B02"/>
    <w:rsid w:val="02F470C3"/>
    <w:rsid w:val="03563CB7"/>
    <w:rsid w:val="03795FFF"/>
    <w:rsid w:val="03AE3C3C"/>
    <w:rsid w:val="04605003"/>
    <w:rsid w:val="057A6005"/>
    <w:rsid w:val="059F78BC"/>
    <w:rsid w:val="067E2450"/>
    <w:rsid w:val="071641BE"/>
    <w:rsid w:val="07667F1E"/>
    <w:rsid w:val="07AD3E0A"/>
    <w:rsid w:val="07E24974"/>
    <w:rsid w:val="07ED267B"/>
    <w:rsid w:val="07F3035C"/>
    <w:rsid w:val="0804772D"/>
    <w:rsid w:val="08593765"/>
    <w:rsid w:val="086C210C"/>
    <w:rsid w:val="08EA7E16"/>
    <w:rsid w:val="0A1B4004"/>
    <w:rsid w:val="0A351CEE"/>
    <w:rsid w:val="0A5037AF"/>
    <w:rsid w:val="0AF56886"/>
    <w:rsid w:val="0AF82097"/>
    <w:rsid w:val="0B092A8A"/>
    <w:rsid w:val="0B7B1FE3"/>
    <w:rsid w:val="0B927069"/>
    <w:rsid w:val="0BAB173E"/>
    <w:rsid w:val="0C0308E5"/>
    <w:rsid w:val="0C124EEE"/>
    <w:rsid w:val="0C2427FC"/>
    <w:rsid w:val="0C283358"/>
    <w:rsid w:val="0C2C7E90"/>
    <w:rsid w:val="0C607327"/>
    <w:rsid w:val="0C700C3A"/>
    <w:rsid w:val="0C774F97"/>
    <w:rsid w:val="0CB455EA"/>
    <w:rsid w:val="0CB46364"/>
    <w:rsid w:val="0D080DA0"/>
    <w:rsid w:val="0D2A599A"/>
    <w:rsid w:val="0D36577E"/>
    <w:rsid w:val="0D3C520E"/>
    <w:rsid w:val="0D463036"/>
    <w:rsid w:val="0D586D8E"/>
    <w:rsid w:val="0D6F717F"/>
    <w:rsid w:val="0DB24763"/>
    <w:rsid w:val="0DD34177"/>
    <w:rsid w:val="0E0C4F5A"/>
    <w:rsid w:val="0E231F18"/>
    <w:rsid w:val="0E5350C9"/>
    <w:rsid w:val="0E7D21D1"/>
    <w:rsid w:val="0F84395A"/>
    <w:rsid w:val="100833DB"/>
    <w:rsid w:val="10340D9B"/>
    <w:rsid w:val="10420477"/>
    <w:rsid w:val="10575CCB"/>
    <w:rsid w:val="105A3B20"/>
    <w:rsid w:val="10BC116B"/>
    <w:rsid w:val="10EF26E1"/>
    <w:rsid w:val="111B0EDF"/>
    <w:rsid w:val="115C6415"/>
    <w:rsid w:val="11823408"/>
    <w:rsid w:val="11A93933"/>
    <w:rsid w:val="11D01DC3"/>
    <w:rsid w:val="1205600D"/>
    <w:rsid w:val="123C2076"/>
    <w:rsid w:val="123D25DC"/>
    <w:rsid w:val="13196AA8"/>
    <w:rsid w:val="132702E9"/>
    <w:rsid w:val="13363BFC"/>
    <w:rsid w:val="13964127"/>
    <w:rsid w:val="13D179D6"/>
    <w:rsid w:val="13DB5B12"/>
    <w:rsid w:val="147D6BCA"/>
    <w:rsid w:val="147D7B20"/>
    <w:rsid w:val="14A10B0A"/>
    <w:rsid w:val="14C43F5F"/>
    <w:rsid w:val="14D07641"/>
    <w:rsid w:val="1520158F"/>
    <w:rsid w:val="152D0832"/>
    <w:rsid w:val="153656F6"/>
    <w:rsid w:val="154D51F7"/>
    <w:rsid w:val="167B6059"/>
    <w:rsid w:val="169225E4"/>
    <w:rsid w:val="172E3A9E"/>
    <w:rsid w:val="173259E9"/>
    <w:rsid w:val="176D616F"/>
    <w:rsid w:val="1777655D"/>
    <w:rsid w:val="17A56B63"/>
    <w:rsid w:val="17FF60FB"/>
    <w:rsid w:val="18043880"/>
    <w:rsid w:val="1875695D"/>
    <w:rsid w:val="18AD78BB"/>
    <w:rsid w:val="18E93451"/>
    <w:rsid w:val="195B34BE"/>
    <w:rsid w:val="1963619F"/>
    <w:rsid w:val="19893892"/>
    <w:rsid w:val="19AA0F80"/>
    <w:rsid w:val="19FF2DD8"/>
    <w:rsid w:val="1A7D5F37"/>
    <w:rsid w:val="1AB0799B"/>
    <w:rsid w:val="1AF30C8C"/>
    <w:rsid w:val="1B0F61D1"/>
    <w:rsid w:val="1B245475"/>
    <w:rsid w:val="1B5230A6"/>
    <w:rsid w:val="1B652E0B"/>
    <w:rsid w:val="1B6805D3"/>
    <w:rsid w:val="1B9238A2"/>
    <w:rsid w:val="1BCA303C"/>
    <w:rsid w:val="1C424981"/>
    <w:rsid w:val="1C932F2A"/>
    <w:rsid w:val="1CA14B3F"/>
    <w:rsid w:val="1CA53BD5"/>
    <w:rsid w:val="1CA92EB0"/>
    <w:rsid w:val="1CC540CD"/>
    <w:rsid w:val="1CF05E4D"/>
    <w:rsid w:val="1CF45533"/>
    <w:rsid w:val="1D7C2ABC"/>
    <w:rsid w:val="1D802DB7"/>
    <w:rsid w:val="1DF60841"/>
    <w:rsid w:val="1DF85109"/>
    <w:rsid w:val="1E1A48E0"/>
    <w:rsid w:val="1E301A9B"/>
    <w:rsid w:val="1E7149EF"/>
    <w:rsid w:val="1E814B7D"/>
    <w:rsid w:val="1E910415"/>
    <w:rsid w:val="1ECE3DCB"/>
    <w:rsid w:val="1F1D5072"/>
    <w:rsid w:val="1F2C09E5"/>
    <w:rsid w:val="1F462051"/>
    <w:rsid w:val="1F7074E6"/>
    <w:rsid w:val="1F7A235A"/>
    <w:rsid w:val="1FE87F35"/>
    <w:rsid w:val="20510493"/>
    <w:rsid w:val="205B3BE3"/>
    <w:rsid w:val="206770AC"/>
    <w:rsid w:val="20933631"/>
    <w:rsid w:val="209C508F"/>
    <w:rsid w:val="20A83569"/>
    <w:rsid w:val="21103C9E"/>
    <w:rsid w:val="217F21D3"/>
    <w:rsid w:val="21863EAB"/>
    <w:rsid w:val="21D32727"/>
    <w:rsid w:val="21ED2171"/>
    <w:rsid w:val="22185546"/>
    <w:rsid w:val="224B108F"/>
    <w:rsid w:val="225B679C"/>
    <w:rsid w:val="22620BCB"/>
    <w:rsid w:val="23144BFB"/>
    <w:rsid w:val="231B23CF"/>
    <w:rsid w:val="241F0EFF"/>
    <w:rsid w:val="24217571"/>
    <w:rsid w:val="243A0C82"/>
    <w:rsid w:val="243D7865"/>
    <w:rsid w:val="24BE27CF"/>
    <w:rsid w:val="251344AD"/>
    <w:rsid w:val="253F0A95"/>
    <w:rsid w:val="25443F81"/>
    <w:rsid w:val="25455A77"/>
    <w:rsid w:val="257E14B8"/>
    <w:rsid w:val="263741ED"/>
    <w:rsid w:val="263B355B"/>
    <w:rsid w:val="26493FA9"/>
    <w:rsid w:val="264D0AF2"/>
    <w:rsid w:val="2658165F"/>
    <w:rsid w:val="26631799"/>
    <w:rsid w:val="26A12397"/>
    <w:rsid w:val="26A30712"/>
    <w:rsid w:val="26BC306A"/>
    <w:rsid w:val="26E70049"/>
    <w:rsid w:val="271656AD"/>
    <w:rsid w:val="27340F09"/>
    <w:rsid w:val="278D14FD"/>
    <w:rsid w:val="27D66129"/>
    <w:rsid w:val="27D74935"/>
    <w:rsid w:val="27DF39CB"/>
    <w:rsid w:val="28001F59"/>
    <w:rsid w:val="284C63BD"/>
    <w:rsid w:val="28DC1847"/>
    <w:rsid w:val="28FC6193"/>
    <w:rsid w:val="29076F86"/>
    <w:rsid w:val="293200E2"/>
    <w:rsid w:val="298B3B0A"/>
    <w:rsid w:val="298D3C6C"/>
    <w:rsid w:val="29BD4CC1"/>
    <w:rsid w:val="29E2737D"/>
    <w:rsid w:val="2A14023E"/>
    <w:rsid w:val="2A3A0F4B"/>
    <w:rsid w:val="2A3C3FAD"/>
    <w:rsid w:val="2A571BF5"/>
    <w:rsid w:val="2A6146B0"/>
    <w:rsid w:val="2A9650C9"/>
    <w:rsid w:val="2A9C1AAB"/>
    <w:rsid w:val="2B2D5C40"/>
    <w:rsid w:val="2B2F40A6"/>
    <w:rsid w:val="2BE760C0"/>
    <w:rsid w:val="2C294129"/>
    <w:rsid w:val="2C3F422F"/>
    <w:rsid w:val="2CC664C0"/>
    <w:rsid w:val="2CE10D2D"/>
    <w:rsid w:val="2CF31A5D"/>
    <w:rsid w:val="2D1E5FD1"/>
    <w:rsid w:val="2D9964DB"/>
    <w:rsid w:val="2E036D54"/>
    <w:rsid w:val="2E601123"/>
    <w:rsid w:val="2E6C1C9D"/>
    <w:rsid w:val="2E775C36"/>
    <w:rsid w:val="2EC00F63"/>
    <w:rsid w:val="2EC17105"/>
    <w:rsid w:val="2EEE1C8B"/>
    <w:rsid w:val="2EFB0AE7"/>
    <w:rsid w:val="2F0866AD"/>
    <w:rsid w:val="2F456BFA"/>
    <w:rsid w:val="2F8C0FDE"/>
    <w:rsid w:val="3051435C"/>
    <w:rsid w:val="305F1689"/>
    <w:rsid w:val="310B520B"/>
    <w:rsid w:val="310E0365"/>
    <w:rsid w:val="3152520E"/>
    <w:rsid w:val="317B4712"/>
    <w:rsid w:val="31BF0F45"/>
    <w:rsid w:val="31CA05C4"/>
    <w:rsid w:val="31E719E8"/>
    <w:rsid w:val="31F153B0"/>
    <w:rsid w:val="32006367"/>
    <w:rsid w:val="324B5DD9"/>
    <w:rsid w:val="32676A87"/>
    <w:rsid w:val="32926C10"/>
    <w:rsid w:val="32A12271"/>
    <w:rsid w:val="32EC1CAD"/>
    <w:rsid w:val="332130EA"/>
    <w:rsid w:val="33287DA9"/>
    <w:rsid w:val="33366EB4"/>
    <w:rsid w:val="33420F30"/>
    <w:rsid w:val="3365752F"/>
    <w:rsid w:val="338514E4"/>
    <w:rsid w:val="338D69D1"/>
    <w:rsid w:val="34524C3E"/>
    <w:rsid w:val="3496155A"/>
    <w:rsid w:val="34C61963"/>
    <w:rsid w:val="34CF1F01"/>
    <w:rsid w:val="34DE7FAD"/>
    <w:rsid w:val="34E67615"/>
    <w:rsid w:val="34F02F77"/>
    <w:rsid w:val="35093DB1"/>
    <w:rsid w:val="352A0E4D"/>
    <w:rsid w:val="354229F0"/>
    <w:rsid w:val="35811C77"/>
    <w:rsid w:val="35A85200"/>
    <w:rsid w:val="35A86C4A"/>
    <w:rsid w:val="35E16FB1"/>
    <w:rsid w:val="36147A2D"/>
    <w:rsid w:val="363A6BDF"/>
    <w:rsid w:val="36454DCA"/>
    <w:rsid w:val="365C2DD8"/>
    <w:rsid w:val="36644727"/>
    <w:rsid w:val="36912C43"/>
    <w:rsid w:val="36A6434C"/>
    <w:rsid w:val="36BD2BA6"/>
    <w:rsid w:val="374A6DC6"/>
    <w:rsid w:val="38227DB2"/>
    <w:rsid w:val="385876FF"/>
    <w:rsid w:val="38657695"/>
    <w:rsid w:val="38CA2A50"/>
    <w:rsid w:val="38D71FB7"/>
    <w:rsid w:val="39384E31"/>
    <w:rsid w:val="393A6315"/>
    <w:rsid w:val="395978B1"/>
    <w:rsid w:val="39804AD4"/>
    <w:rsid w:val="39924D42"/>
    <w:rsid w:val="39E4602D"/>
    <w:rsid w:val="3A1F1E8B"/>
    <w:rsid w:val="3A2E0011"/>
    <w:rsid w:val="3A2E6A15"/>
    <w:rsid w:val="3A5A4B2C"/>
    <w:rsid w:val="3A5D6CD2"/>
    <w:rsid w:val="3AA94156"/>
    <w:rsid w:val="3AD67F8A"/>
    <w:rsid w:val="3B615F60"/>
    <w:rsid w:val="3B740936"/>
    <w:rsid w:val="3B9F24D5"/>
    <w:rsid w:val="3BE05D81"/>
    <w:rsid w:val="3BE7297D"/>
    <w:rsid w:val="3BEE0FE1"/>
    <w:rsid w:val="3C11422C"/>
    <w:rsid w:val="3C170C74"/>
    <w:rsid w:val="3C5E75E0"/>
    <w:rsid w:val="3C8165CE"/>
    <w:rsid w:val="3CB215A2"/>
    <w:rsid w:val="3D3F6E1F"/>
    <w:rsid w:val="3D4C3459"/>
    <w:rsid w:val="3D782782"/>
    <w:rsid w:val="3D7D3613"/>
    <w:rsid w:val="3D880301"/>
    <w:rsid w:val="3DA2751D"/>
    <w:rsid w:val="3E324C7C"/>
    <w:rsid w:val="3E547D41"/>
    <w:rsid w:val="3E817035"/>
    <w:rsid w:val="3E827FDF"/>
    <w:rsid w:val="3EEA07FE"/>
    <w:rsid w:val="3EEE458E"/>
    <w:rsid w:val="3EFF6BE9"/>
    <w:rsid w:val="3F0B5DBE"/>
    <w:rsid w:val="3F4C6CC7"/>
    <w:rsid w:val="3F764E49"/>
    <w:rsid w:val="3F774D39"/>
    <w:rsid w:val="3FB02825"/>
    <w:rsid w:val="3FB4600E"/>
    <w:rsid w:val="402F1CE4"/>
    <w:rsid w:val="404B0E09"/>
    <w:rsid w:val="406A18BC"/>
    <w:rsid w:val="407D78F4"/>
    <w:rsid w:val="40B24AE1"/>
    <w:rsid w:val="40D27DE8"/>
    <w:rsid w:val="40D54C93"/>
    <w:rsid w:val="40E515C4"/>
    <w:rsid w:val="41012074"/>
    <w:rsid w:val="412E232B"/>
    <w:rsid w:val="41636FC4"/>
    <w:rsid w:val="416F3BBA"/>
    <w:rsid w:val="417967E7"/>
    <w:rsid w:val="417A4695"/>
    <w:rsid w:val="41840F2A"/>
    <w:rsid w:val="41D86517"/>
    <w:rsid w:val="41FF0962"/>
    <w:rsid w:val="422C5FFB"/>
    <w:rsid w:val="425C70B8"/>
    <w:rsid w:val="426C4112"/>
    <w:rsid w:val="42C56C6E"/>
    <w:rsid w:val="43225EC0"/>
    <w:rsid w:val="43305B27"/>
    <w:rsid w:val="438577C0"/>
    <w:rsid w:val="43B9112B"/>
    <w:rsid w:val="441753DC"/>
    <w:rsid w:val="443D2FA0"/>
    <w:rsid w:val="44716632"/>
    <w:rsid w:val="44D324F7"/>
    <w:rsid w:val="45030788"/>
    <w:rsid w:val="453838A0"/>
    <w:rsid w:val="45401A7D"/>
    <w:rsid w:val="458F3F2F"/>
    <w:rsid w:val="460A3F80"/>
    <w:rsid w:val="46433319"/>
    <w:rsid w:val="46693C23"/>
    <w:rsid w:val="46782CDA"/>
    <w:rsid w:val="467A51FD"/>
    <w:rsid w:val="46EA1F82"/>
    <w:rsid w:val="46FA1386"/>
    <w:rsid w:val="47182221"/>
    <w:rsid w:val="474D674C"/>
    <w:rsid w:val="476441E1"/>
    <w:rsid w:val="47E37E31"/>
    <w:rsid w:val="47E40B80"/>
    <w:rsid w:val="4848025D"/>
    <w:rsid w:val="485860F7"/>
    <w:rsid w:val="486D05B9"/>
    <w:rsid w:val="48712646"/>
    <w:rsid w:val="48A26623"/>
    <w:rsid w:val="48DD6368"/>
    <w:rsid w:val="490A1E9D"/>
    <w:rsid w:val="49182FFB"/>
    <w:rsid w:val="49524681"/>
    <w:rsid w:val="495B69C0"/>
    <w:rsid w:val="49660745"/>
    <w:rsid w:val="49C244B9"/>
    <w:rsid w:val="4A163850"/>
    <w:rsid w:val="4A634A9C"/>
    <w:rsid w:val="4A7E41D7"/>
    <w:rsid w:val="4AA01CFD"/>
    <w:rsid w:val="4AC870A9"/>
    <w:rsid w:val="4B0709C0"/>
    <w:rsid w:val="4B3410B6"/>
    <w:rsid w:val="4B813785"/>
    <w:rsid w:val="4BFB5A47"/>
    <w:rsid w:val="4C073A68"/>
    <w:rsid w:val="4CB37051"/>
    <w:rsid w:val="4D592024"/>
    <w:rsid w:val="4D7C5DF7"/>
    <w:rsid w:val="4DDB7B3F"/>
    <w:rsid w:val="4E09152F"/>
    <w:rsid w:val="4E10612E"/>
    <w:rsid w:val="4EC16787"/>
    <w:rsid w:val="4EFC3D4D"/>
    <w:rsid w:val="4F295AEE"/>
    <w:rsid w:val="4F6A7107"/>
    <w:rsid w:val="4F9904BD"/>
    <w:rsid w:val="4FB16BA6"/>
    <w:rsid w:val="4FFE4A87"/>
    <w:rsid w:val="50504D80"/>
    <w:rsid w:val="50590A5B"/>
    <w:rsid w:val="508B13F1"/>
    <w:rsid w:val="50B91907"/>
    <w:rsid w:val="51082D12"/>
    <w:rsid w:val="519D0D45"/>
    <w:rsid w:val="51CC6EC2"/>
    <w:rsid w:val="51F763CE"/>
    <w:rsid w:val="52857FCD"/>
    <w:rsid w:val="52A85E43"/>
    <w:rsid w:val="52AC292C"/>
    <w:rsid w:val="52AE419A"/>
    <w:rsid w:val="52C76699"/>
    <w:rsid w:val="53366494"/>
    <w:rsid w:val="536410A5"/>
    <w:rsid w:val="53921123"/>
    <w:rsid w:val="54210D44"/>
    <w:rsid w:val="542E4C55"/>
    <w:rsid w:val="54584E8E"/>
    <w:rsid w:val="545A4256"/>
    <w:rsid w:val="549B3A7D"/>
    <w:rsid w:val="55120B47"/>
    <w:rsid w:val="5558778F"/>
    <w:rsid w:val="555B2034"/>
    <w:rsid w:val="55A21B63"/>
    <w:rsid w:val="55B23B53"/>
    <w:rsid w:val="55DB0C9D"/>
    <w:rsid w:val="56681893"/>
    <w:rsid w:val="568C672E"/>
    <w:rsid w:val="56B11614"/>
    <w:rsid w:val="570271BB"/>
    <w:rsid w:val="571F7091"/>
    <w:rsid w:val="57222665"/>
    <w:rsid w:val="572A6494"/>
    <w:rsid w:val="57521825"/>
    <w:rsid w:val="57770DF0"/>
    <w:rsid w:val="577826E6"/>
    <w:rsid w:val="577A05ED"/>
    <w:rsid w:val="57807D31"/>
    <w:rsid w:val="58863015"/>
    <w:rsid w:val="58A17D66"/>
    <w:rsid w:val="58B2640F"/>
    <w:rsid w:val="58D740C7"/>
    <w:rsid w:val="591945BB"/>
    <w:rsid w:val="59276802"/>
    <w:rsid w:val="593815EC"/>
    <w:rsid w:val="594B280B"/>
    <w:rsid w:val="597E2795"/>
    <w:rsid w:val="59EE1099"/>
    <w:rsid w:val="59FE66AC"/>
    <w:rsid w:val="5A0208F9"/>
    <w:rsid w:val="5A026EF1"/>
    <w:rsid w:val="5A390A8D"/>
    <w:rsid w:val="5A5452F7"/>
    <w:rsid w:val="5A815E0F"/>
    <w:rsid w:val="5A94704B"/>
    <w:rsid w:val="5AAE4299"/>
    <w:rsid w:val="5B052E61"/>
    <w:rsid w:val="5B6577C2"/>
    <w:rsid w:val="5BB90A3B"/>
    <w:rsid w:val="5BC201E5"/>
    <w:rsid w:val="5C116E3F"/>
    <w:rsid w:val="5C361D86"/>
    <w:rsid w:val="5C462902"/>
    <w:rsid w:val="5C602E19"/>
    <w:rsid w:val="5CAD11D1"/>
    <w:rsid w:val="5CDB111B"/>
    <w:rsid w:val="5DB13D15"/>
    <w:rsid w:val="5DB54D40"/>
    <w:rsid w:val="5DB82D6B"/>
    <w:rsid w:val="5E110B50"/>
    <w:rsid w:val="5E272E68"/>
    <w:rsid w:val="5E53354E"/>
    <w:rsid w:val="5E7B07B6"/>
    <w:rsid w:val="5ED02362"/>
    <w:rsid w:val="5F0F4BA2"/>
    <w:rsid w:val="5F183494"/>
    <w:rsid w:val="5F281F58"/>
    <w:rsid w:val="5F353888"/>
    <w:rsid w:val="5F633154"/>
    <w:rsid w:val="5F8B5401"/>
    <w:rsid w:val="5FF044F3"/>
    <w:rsid w:val="60160A07"/>
    <w:rsid w:val="607B7A2E"/>
    <w:rsid w:val="60840213"/>
    <w:rsid w:val="60D82D4B"/>
    <w:rsid w:val="61171AD8"/>
    <w:rsid w:val="61832EA9"/>
    <w:rsid w:val="618C505C"/>
    <w:rsid w:val="61941C99"/>
    <w:rsid w:val="6194358B"/>
    <w:rsid w:val="61AD3C17"/>
    <w:rsid w:val="61B22AAA"/>
    <w:rsid w:val="62180D10"/>
    <w:rsid w:val="62524882"/>
    <w:rsid w:val="636E0DCD"/>
    <w:rsid w:val="63EE7082"/>
    <w:rsid w:val="63F12DEA"/>
    <w:rsid w:val="642D7060"/>
    <w:rsid w:val="64720EAD"/>
    <w:rsid w:val="648705F6"/>
    <w:rsid w:val="64A5252F"/>
    <w:rsid w:val="64B5073A"/>
    <w:rsid w:val="64D916EE"/>
    <w:rsid w:val="654B373B"/>
    <w:rsid w:val="659702D3"/>
    <w:rsid w:val="65B672D2"/>
    <w:rsid w:val="65EC28D3"/>
    <w:rsid w:val="66387DB8"/>
    <w:rsid w:val="66434A75"/>
    <w:rsid w:val="665F445B"/>
    <w:rsid w:val="6669585B"/>
    <w:rsid w:val="6685187D"/>
    <w:rsid w:val="668C77E3"/>
    <w:rsid w:val="66E23CD1"/>
    <w:rsid w:val="66E53E53"/>
    <w:rsid w:val="670C2F9D"/>
    <w:rsid w:val="679348FA"/>
    <w:rsid w:val="68143268"/>
    <w:rsid w:val="681D5C69"/>
    <w:rsid w:val="68293299"/>
    <w:rsid w:val="68692D77"/>
    <w:rsid w:val="6870653E"/>
    <w:rsid w:val="68E31062"/>
    <w:rsid w:val="697A2A85"/>
    <w:rsid w:val="69D91F6C"/>
    <w:rsid w:val="6A1B6DF0"/>
    <w:rsid w:val="6A3A5F32"/>
    <w:rsid w:val="6A5E238E"/>
    <w:rsid w:val="6B034A0A"/>
    <w:rsid w:val="6B6650EA"/>
    <w:rsid w:val="6B816ECB"/>
    <w:rsid w:val="6B8D2BD9"/>
    <w:rsid w:val="6B966005"/>
    <w:rsid w:val="6BA97CDA"/>
    <w:rsid w:val="6BB32772"/>
    <w:rsid w:val="6C373F01"/>
    <w:rsid w:val="6C535F41"/>
    <w:rsid w:val="6CB036DF"/>
    <w:rsid w:val="6CB4259E"/>
    <w:rsid w:val="6CBE1074"/>
    <w:rsid w:val="6CD67DFE"/>
    <w:rsid w:val="6D083136"/>
    <w:rsid w:val="6D251281"/>
    <w:rsid w:val="6D2A291C"/>
    <w:rsid w:val="6D2A3814"/>
    <w:rsid w:val="6D656110"/>
    <w:rsid w:val="6DBF3339"/>
    <w:rsid w:val="6DDB3F6D"/>
    <w:rsid w:val="6DDC4981"/>
    <w:rsid w:val="6DFF4A3E"/>
    <w:rsid w:val="6E1F40EF"/>
    <w:rsid w:val="6E4E0530"/>
    <w:rsid w:val="6ED744EA"/>
    <w:rsid w:val="6F2F210F"/>
    <w:rsid w:val="6F8A2BD3"/>
    <w:rsid w:val="6FF815EF"/>
    <w:rsid w:val="70242FB0"/>
    <w:rsid w:val="70276E0E"/>
    <w:rsid w:val="713003C1"/>
    <w:rsid w:val="717850DD"/>
    <w:rsid w:val="717F53C3"/>
    <w:rsid w:val="71950224"/>
    <w:rsid w:val="71CF3E9A"/>
    <w:rsid w:val="71D30734"/>
    <w:rsid w:val="71E84BF3"/>
    <w:rsid w:val="71F84775"/>
    <w:rsid w:val="7236673C"/>
    <w:rsid w:val="723C6764"/>
    <w:rsid w:val="729A6E2C"/>
    <w:rsid w:val="732C7392"/>
    <w:rsid w:val="7348148F"/>
    <w:rsid w:val="735A23F9"/>
    <w:rsid w:val="73796E58"/>
    <w:rsid w:val="7380460B"/>
    <w:rsid w:val="73A829A7"/>
    <w:rsid w:val="73DA07E7"/>
    <w:rsid w:val="73DC4D25"/>
    <w:rsid w:val="73E84DAA"/>
    <w:rsid w:val="742C1EDE"/>
    <w:rsid w:val="743544D5"/>
    <w:rsid w:val="746D70D5"/>
    <w:rsid w:val="74970B04"/>
    <w:rsid w:val="75381CFD"/>
    <w:rsid w:val="75437ADC"/>
    <w:rsid w:val="75463CF0"/>
    <w:rsid w:val="7559369A"/>
    <w:rsid w:val="75BE1B0F"/>
    <w:rsid w:val="75E31EA6"/>
    <w:rsid w:val="76835A1D"/>
    <w:rsid w:val="76EB7264"/>
    <w:rsid w:val="771479EA"/>
    <w:rsid w:val="771A3E52"/>
    <w:rsid w:val="772710ED"/>
    <w:rsid w:val="773A6202"/>
    <w:rsid w:val="775422E0"/>
    <w:rsid w:val="77811671"/>
    <w:rsid w:val="778744A6"/>
    <w:rsid w:val="779C444B"/>
    <w:rsid w:val="77AD4519"/>
    <w:rsid w:val="77B63E43"/>
    <w:rsid w:val="77BE0E01"/>
    <w:rsid w:val="77E43CB3"/>
    <w:rsid w:val="782157D3"/>
    <w:rsid w:val="78AC1F6A"/>
    <w:rsid w:val="78DD17A8"/>
    <w:rsid w:val="78F13B18"/>
    <w:rsid w:val="79254700"/>
    <w:rsid w:val="79606858"/>
    <w:rsid w:val="796D58DA"/>
    <w:rsid w:val="799633C4"/>
    <w:rsid w:val="7A8D30E0"/>
    <w:rsid w:val="7AB8743D"/>
    <w:rsid w:val="7B9E3DFA"/>
    <w:rsid w:val="7BA22BE5"/>
    <w:rsid w:val="7BD37641"/>
    <w:rsid w:val="7BD4388A"/>
    <w:rsid w:val="7BEC1388"/>
    <w:rsid w:val="7BF30969"/>
    <w:rsid w:val="7C0018F7"/>
    <w:rsid w:val="7C415BC0"/>
    <w:rsid w:val="7C6C2C83"/>
    <w:rsid w:val="7CB572A5"/>
    <w:rsid w:val="7D0A28E3"/>
    <w:rsid w:val="7D5230BD"/>
    <w:rsid w:val="7D625DA6"/>
    <w:rsid w:val="7D745ADC"/>
    <w:rsid w:val="7D8F5150"/>
    <w:rsid w:val="7E0B1F99"/>
    <w:rsid w:val="7E4D37B1"/>
    <w:rsid w:val="7E787E2C"/>
    <w:rsid w:val="7E8A6290"/>
    <w:rsid w:val="7E8A734D"/>
    <w:rsid w:val="7EEF4F78"/>
    <w:rsid w:val="7F0933D9"/>
    <w:rsid w:val="7F5926D5"/>
    <w:rsid w:val="7FB362DC"/>
    <w:rsid w:val="7FC34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21"/>
    <w:unhideWhenUsed/>
    <w:qFormat/>
    <w:uiPriority w:val="9"/>
    <w:pPr>
      <w:keepNext/>
      <w:keepLines/>
      <w:spacing w:before="260" w:after="260" w:line="416" w:lineRule="auto"/>
      <w:outlineLvl w:val="2"/>
    </w:pPr>
    <w:rPr>
      <w:sz w:val="32"/>
      <w:szCs w:val="32"/>
    </w:rPr>
  </w:style>
  <w:style w:type="paragraph" w:styleId="5">
    <w:name w:val="heading 4"/>
    <w:basedOn w:val="4"/>
    <w:next w:val="1"/>
    <w:link w:val="52"/>
    <w:semiHidden/>
    <w:unhideWhenUsed/>
    <w:qFormat/>
    <w:uiPriority w:val="9"/>
    <w:pPr>
      <w:keepNext/>
      <w:keepLines/>
      <w:spacing w:before="40"/>
      <w:outlineLvl w:val="3"/>
    </w:pPr>
    <w:rPr>
      <w:rFonts w:asciiTheme="majorHAnsi" w:hAnsiTheme="majorHAnsi" w:eastAsiaTheme="majorEastAsia" w:cstheme="majorBidi"/>
      <w:i/>
      <w:color w:val="2E75B6"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3 Char"/>
    <w:link w:val="4"/>
    <w:qFormat/>
    <w:uiPriority w:val="9"/>
    <w:rPr>
      <w:rFonts w:ascii="Times New Roman" w:hAnsi="Times New Roman" w:eastAsia="Times New Roman"/>
      <w:b/>
      <w:bCs/>
      <w:sz w:val="32"/>
      <w:szCs w:val="32"/>
      <w:lang w:eastAsia="en-US"/>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36"/>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2">
    <w:name w:val="Heading 4 Char"/>
    <w:basedOn w:val="19"/>
    <w:link w:val="5"/>
    <w:semiHidden/>
    <w:qFormat/>
    <w:uiPriority w:val="9"/>
    <w:rPr>
      <w:rFonts w:asciiTheme="majorHAnsi" w:hAnsiTheme="majorHAnsi" w:eastAsiaTheme="majorEastAsia" w:cstheme="majorBidi"/>
      <w:i/>
      <w:iCs/>
      <w:color w:val="2E75B6" w:themeColor="accent1" w:themeShade="BF"/>
      <w:szCs w:val="24"/>
      <w:lang w:eastAsia="en-US"/>
    </w:rPr>
  </w:style>
  <w:style w:type="paragraph" w:customStyle="1" w:styleId="53">
    <w:name w:val="TAN"/>
    <w:basedOn w:val="36"/>
    <w:qFormat/>
    <w:uiPriority w:val="0"/>
    <w:pPr>
      <w:ind w:left="851" w:hanging="851"/>
    </w:p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872</Words>
  <Characters>4977</Characters>
  <Lines>41</Lines>
  <Paragraphs>11</Paragraphs>
  <TotalTime>8</TotalTime>
  <ScaleCrop>false</ScaleCrop>
  <LinksUpToDate>false</LinksUpToDate>
  <CharactersWithSpaces>5838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2022-07-29T11:37:00Z</dcterms:created>
  <dc:creator>Aijun CAO</dc:creator>
  <cp:lastModifiedBy>ZTE, Li Lu</cp:lastModifiedBy>
  <cp:lastPrinted>2015-02-02T11:17:00Z</cp:lastPrinted>
  <dcterms:modified xsi:type="dcterms:W3CDTF">2025-03-28T12:25:31Z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B09FF359B14C4EF2B2A54F0F680666B2</vt:lpwstr>
  </property>
  <property fmtid="{D5CDD505-2E9C-101B-9397-08002B2CF9AE}" pid="4" name="KSOTemplateDocerSaveRecord">
    <vt:lpwstr>eyJoZGlkIjoiYTg3ZTM5ZTlmYzg2NzU3MTgyZDgxNmQyZDdjZGE4ODkifQ==</vt:lpwstr>
  </property>
</Properties>
</file>